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8A" w:rsidRDefault="00F7208A" w:rsidP="004E23B8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4E23B8" w:rsidRPr="009A2EB6" w:rsidRDefault="009B12FF" w:rsidP="004E23B8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9A2EB6">
        <w:rPr>
          <w:b/>
          <w:sz w:val="24"/>
          <w:szCs w:val="24"/>
        </w:rPr>
        <w:t>PRESENTACIÓN:</w:t>
      </w:r>
    </w:p>
    <w:p w:rsidR="009B12FF" w:rsidRDefault="009B12FF" w:rsidP="004E23B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E23B8" w:rsidRPr="00975E30" w:rsidRDefault="004E23B8" w:rsidP="000F75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75E30">
        <w:rPr>
          <w:sz w:val="20"/>
          <w:szCs w:val="20"/>
        </w:rPr>
        <w:t xml:space="preserve">Con el fin de unificar la presentación de los proyectos postulados para acceder a financiación a través de los recursos provenientes del adicional al IVA a la telefonía móvil, </w:t>
      </w:r>
      <w:r w:rsidR="00AB349B">
        <w:rPr>
          <w:sz w:val="20"/>
          <w:szCs w:val="20"/>
        </w:rPr>
        <w:t>este formato ayudará</w:t>
      </w:r>
      <w:r w:rsidRPr="00975E30">
        <w:rPr>
          <w:sz w:val="20"/>
          <w:szCs w:val="20"/>
        </w:rPr>
        <w:t xml:space="preserve"> </w:t>
      </w:r>
      <w:r w:rsidR="007A0497">
        <w:rPr>
          <w:sz w:val="20"/>
          <w:szCs w:val="20"/>
        </w:rPr>
        <w:t xml:space="preserve">a exponer </w:t>
      </w:r>
      <w:r w:rsidR="00156BE6">
        <w:rPr>
          <w:sz w:val="20"/>
          <w:szCs w:val="20"/>
        </w:rPr>
        <w:t xml:space="preserve">el </w:t>
      </w:r>
      <w:r w:rsidR="007A0497">
        <w:rPr>
          <w:sz w:val="20"/>
          <w:szCs w:val="20"/>
        </w:rPr>
        <w:t>contenido</w:t>
      </w:r>
      <w:r w:rsidR="00AB349B">
        <w:rPr>
          <w:sz w:val="20"/>
          <w:szCs w:val="20"/>
        </w:rPr>
        <w:t>,</w:t>
      </w:r>
      <w:r w:rsidR="007A0497">
        <w:rPr>
          <w:sz w:val="20"/>
          <w:szCs w:val="20"/>
        </w:rPr>
        <w:t xml:space="preserve"> </w:t>
      </w:r>
      <w:r w:rsidR="00156BE6">
        <w:rPr>
          <w:sz w:val="20"/>
          <w:szCs w:val="20"/>
        </w:rPr>
        <w:t xml:space="preserve">de acuerdo con la </w:t>
      </w:r>
      <w:r w:rsidRPr="00975E30">
        <w:rPr>
          <w:sz w:val="20"/>
          <w:szCs w:val="20"/>
        </w:rPr>
        <w:t>información</w:t>
      </w:r>
      <w:r w:rsidR="00156BE6">
        <w:rPr>
          <w:sz w:val="20"/>
          <w:szCs w:val="20"/>
        </w:rPr>
        <w:t xml:space="preserve"> que se requiere</w:t>
      </w:r>
      <w:r w:rsidRPr="00975E30">
        <w:rPr>
          <w:sz w:val="20"/>
          <w:szCs w:val="20"/>
        </w:rPr>
        <w:t xml:space="preserve"> para que los evaluadores </w:t>
      </w:r>
      <w:r w:rsidR="00156BE6">
        <w:rPr>
          <w:sz w:val="20"/>
          <w:szCs w:val="20"/>
        </w:rPr>
        <w:t xml:space="preserve">puedan emitir </w:t>
      </w:r>
      <w:r w:rsidRPr="00975E30">
        <w:rPr>
          <w:sz w:val="20"/>
          <w:szCs w:val="20"/>
        </w:rPr>
        <w:t xml:space="preserve">los conceptos y den viabilidad </w:t>
      </w:r>
      <w:r w:rsidR="001308E5">
        <w:rPr>
          <w:sz w:val="20"/>
          <w:szCs w:val="20"/>
        </w:rPr>
        <w:t>a</w:t>
      </w:r>
      <w:r w:rsidRPr="00975E30">
        <w:rPr>
          <w:sz w:val="20"/>
          <w:szCs w:val="20"/>
        </w:rPr>
        <w:t xml:space="preserve"> los proyectos. </w:t>
      </w:r>
      <w:r w:rsidR="001308E5">
        <w:rPr>
          <w:sz w:val="20"/>
          <w:szCs w:val="20"/>
        </w:rPr>
        <w:t>E</w:t>
      </w:r>
      <w:r w:rsidRPr="00975E30">
        <w:rPr>
          <w:sz w:val="20"/>
          <w:szCs w:val="20"/>
        </w:rPr>
        <w:t>l Formato de Presentación de</w:t>
      </w:r>
      <w:r w:rsidR="001308E5">
        <w:rPr>
          <w:sz w:val="20"/>
          <w:szCs w:val="20"/>
        </w:rPr>
        <w:t xml:space="preserve"> Proyectos debe ser diligenciado</w:t>
      </w:r>
      <w:r w:rsidRPr="00975E30">
        <w:rPr>
          <w:sz w:val="20"/>
          <w:szCs w:val="20"/>
        </w:rPr>
        <w:t xml:space="preserve"> en su totalidad</w:t>
      </w:r>
      <w:r w:rsidR="00F7208A">
        <w:rPr>
          <w:sz w:val="20"/>
          <w:szCs w:val="20"/>
        </w:rPr>
        <w:t xml:space="preserve"> de acuerdo con lo desarrollado en el presente instructivo</w:t>
      </w:r>
      <w:r w:rsidRPr="00975E30">
        <w:rPr>
          <w:sz w:val="20"/>
          <w:szCs w:val="20"/>
        </w:rPr>
        <w:t>, suministrando datos reales que serán objeto de evaluación</w:t>
      </w:r>
      <w:r w:rsidR="001308E5">
        <w:rPr>
          <w:sz w:val="20"/>
          <w:szCs w:val="20"/>
        </w:rPr>
        <w:t>,</w:t>
      </w:r>
      <w:r w:rsidRPr="00975E30">
        <w:rPr>
          <w:sz w:val="20"/>
          <w:szCs w:val="20"/>
        </w:rPr>
        <w:t xml:space="preserve"> </w:t>
      </w:r>
      <w:r w:rsidR="007A0497">
        <w:rPr>
          <w:sz w:val="20"/>
          <w:szCs w:val="20"/>
        </w:rPr>
        <w:t xml:space="preserve">sin alterar </w:t>
      </w:r>
      <w:r w:rsidR="001308E5">
        <w:rPr>
          <w:sz w:val="20"/>
          <w:szCs w:val="20"/>
        </w:rPr>
        <w:t xml:space="preserve">su </w:t>
      </w:r>
      <w:r w:rsidR="007A0497">
        <w:rPr>
          <w:sz w:val="20"/>
          <w:szCs w:val="20"/>
        </w:rPr>
        <w:t>esquema.</w:t>
      </w:r>
    </w:p>
    <w:p w:rsidR="000F7560" w:rsidRDefault="000F7560" w:rsidP="000F7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</w:p>
    <w:p w:rsidR="000F7560" w:rsidRDefault="000F7560" w:rsidP="000F7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</w:p>
    <w:p w:rsidR="004E23B8" w:rsidRPr="000F7560" w:rsidRDefault="00AB349B" w:rsidP="000F75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O" w:eastAsia="es-CO"/>
        </w:rPr>
      </w:pPr>
      <w:r>
        <w:rPr>
          <w:rFonts w:ascii="Arial" w:hAnsi="Arial" w:cs="Arial"/>
          <w:b/>
          <w:sz w:val="20"/>
          <w:szCs w:val="20"/>
          <w:lang w:val="es-CO" w:eastAsia="es-CO"/>
        </w:rPr>
        <w:t xml:space="preserve">SECCIONES </w:t>
      </w:r>
      <w:r w:rsidR="000F7560" w:rsidRPr="000F7560">
        <w:rPr>
          <w:rFonts w:ascii="Arial" w:hAnsi="Arial" w:cs="Arial"/>
          <w:b/>
          <w:sz w:val="20"/>
          <w:szCs w:val="20"/>
          <w:lang w:val="es-CO" w:eastAsia="es-CO"/>
        </w:rPr>
        <w:t xml:space="preserve">DEL FORMATO: </w:t>
      </w:r>
    </w:p>
    <w:p w:rsidR="000F7560" w:rsidRPr="00AB349B" w:rsidRDefault="000F7560" w:rsidP="000F756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es-CO"/>
        </w:rPr>
      </w:pPr>
    </w:p>
    <w:p w:rsidR="007A0497" w:rsidRDefault="00AB349B" w:rsidP="000F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A0497">
        <w:rPr>
          <w:sz w:val="20"/>
          <w:szCs w:val="20"/>
        </w:rPr>
        <w:t xml:space="preserve">dentificación del proponente </w:t>
      </w:r>
    </w:p>
    <w:p w:rsidR="007A0497" w:rsidRDefault="00AB349B" w:rsidP="000F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="007A0497">
        <w:rPr>
          <w:sz w:val="20"/>
          <w:szCs w:val="20"/>
        </w:rPr>
        <w:t>dentificación del proyecto</w:t>
      </w:r>
    </w:p>
    <w:p w:rsidR="004E23B8" w:rsidRPr="00975E30" w:rsidRDefault="00AB349B" w:rsidP="000F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E23B8" w:rsidRPr="00975E30">
        <w:rPr>
          <w:sz w:val="20"/>
          <w:szCs w:val="20"/>
        </w:rPr>
        <w:t>erfil del proyecto</w:t>
      </w:r>
    </w:p>
    <w:p w:rsidR="004E23B8" w:rsidRDefault="00AB349B" w:rsidP="000F75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B349B">
        <w:rPr>
          <w:sz w:val="20"/>
          <w:szCs w:val="20"/>
        </w:rPr>
        <w:t>Viabilización del proyecto</w:t>
      </w:r>
      <w:r>
        <w:rPr>
          <w:rStyle w:val="Refdenotaalpie"/>
          <w:sz w:val="20"/>
          <w:szCs w:val="20"/>
        </w:rPr>
        <w:footnoteReference w:id="1"/>
      </w:r>
    </w:p>
    <w:p w:rsidR="00AB349B" w:rsidRPr="00AB349B" w:rsidRDefault="00AB349B" w:rsidP="00AB349B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</w:rPr>
      </w:pPr>
    </w:p>
    <w:p w:rsidR="004E23B8" w:rsidRDefault="007846FA" w:rsidP="004E2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 w:eastAsia="es-CO"/>
        </w:rPr>
      </w:pPr>
      <w:r w:rsidRPr="00975E30">
        <w:rPr>
          <w:sz w:val="20"/>
          <w:szCs w:val="20"/>
        </w:rPr>
        <w:t xml:space="preserve">A continuación </w:t>
      </w:r>
      <w:r>
        <w:rPr>
          <w:sz w:val="20"/>
          <w:szCs w:val="20"/>
        </w:rPr>
        <w:t>se procederá a explicar la información que se debe diligenciar en cada una de las secciones.</w:t>
      </w:r>
    </w:p>
    <w:p w:rsidR="00F7208A" w:rsidRPr="00975E30" w:rsidRDefault="00F7208A" w:rsidP="004E2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4E23B8" w:rsidRPr="00975E30" w:rsidRDefault="004E23B8" w:rsidP="004E2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 w:eastAsia="es-CO"/>
        </w:rPr>
      </w:pPr>
    </w:p>
    <w:p w:rsidR="004E23B8" w:rsidRPr="009A2EB6" w:rsidRDefault="004E23B8" w:rsidP="009A2EB6">
      <w:pPr>
        <w:jc w:val="center"/>
        <w:rPr>
          <w:b/>
          <w:sz w:val="32"/>
          <w:szCs w:val="32"/>
          <w:lang w:val="es-CO"/>
        </w:rPr>
      </w:pPr>
      <w:r w:rsidRPr="009A2EB6">
        <w:rPr>
          <w:b/>
          <w:sz w:val="32"/>
          <w:szCs w:val="32"/>
          <w:lang w:val="es-CO"/>
        </w:rPr>
        <w:t>1.</w:t>
      </w:r>
      <w:r w:rsidR="009A2EB6" w:rsidRPr="009A2EB6">
        <w:rPr>
          <w:b/>
          <w:sz w:val="32"/>
          <w:szCs w:val="32"/>
          <w:lang w:val="es-CO"/>
        </w:rPr>
        <w:t xml:space="preserve"> </w:t>
      </w:r>
      <w:r w:rsidR="009A2EB6" w:rsidRPr="005E10FE">
        <w:rPr>
          <w:b/>
          <w:sz w:val="32"/>
          <w:szCs w:val="32"/>
          <w:u w:val="single"/>
          <w:lang w:val="es-CO"/>
        </w:rPr>
        <w:t>IDENTIFICACIÓN DEL PROPONENTE</w:t>
      </w:r>
    </w:p>
    <w:p w:rsidR="009A2EB6" w:rsidRPr="005E10FE" w:rsidRDefault="009A2EB6" w:rsidP="007F3151">
      <w:pPr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</w:rPr>
        <w:t>MUNICIPIO</w:t>
      </w:r>
      <w:r w:rsidRPr="005E10FE">
        <w:rPr>
          <w:sz w:val="20"/>
          <w:szCs w:val="20"/>
        </w:rPr>
        <w:t>:</w:t>
      </w:r>
      <w:r w:rsidRPr="005E10FE">
        <w:rPr>
          <w:sz w:val="20"/>
          <w:szCs w:val="20"/>
          <w:lang w:val="es-CO"/>
        </w:rPr>
        <w:t xml:space="preserve"> </w:t>
      </w:r>
      <w:r w:rsidR="005E10FE">
        <w:rPr>
          <w:sz w:val="20"/>
          <w:szCs w:val="20"/>
          <w:lang w:val="es-CO"/>
        </w:rPr>
        <w:t>n</w:t>
      </w:r>
      <w:r w:rsidR="007F3151" w:rsidRPr="005E10FE">
        <w:rPr>
          <w:sz w:val="20"/>
          <w:szCs w:val="20"/>
          <w:lang w:val="es-CO"/>
        </w:rPr>
        <w:t>ombre del municipio</w:t>
      </w:r>
      <w:r w:rsidR="001308E5">
        <w:rPr>
          <w:sz w:val="20"/>
          <w:szCs w:val="20"/>
          <w:lang w:val="es-CO"/>
        </w:rPr>
        <w:t>.</w:t>
      </w:r>
    </w:p>
    <w:p w:rsidR="00D26917" w:rsidRPr="005E10FE" w:rsidRDefault="00D26917" w:rsidP="00D26917">
      <w:pPr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NIT</w:t>
      </w:r>
      <w:r w:rsidRPr="005E10FE">
        <w:rPr>
          <w:sz w:val="20"/>
          <w:szCs w:val="20"/>
          <w:lang w:val="es-CO"/>
        </w:rPr>
        <w:t xml:space="preserve">: </w:t>
      </w:r>
      <w:r w:rsidR="00F7208A">
        <w:rPr>
          <w:sz w:val="20"/>
          <w:szCs w:val="20"/>
          <w:lang w:val="es-CO"/>
        </w:rPr>
        <w:t>n</w:t>
      </w:r>
      <w:r w:rsidRPr="005E10FE">
        <w:rPr>
          <w:sz w:val="20"/>
          <w:szCs w:val="20"/>
          <w:lang w:val="es-CO"/>
        </w:rPr>
        <w:t>úmero de</w:t>
      </w:r>
      <w:r w:rsidR="00AB349B">
        <w:rPr>
          <w:sz w:val="20"/>
          <w:szCs w:val="20"/>
          <w:lang w:val="es-CO"/>
        </w:rPr>
        <w:t xml:space="preserve"> Identificación Tributaria </w:t>
      </w:r>
      <w:r w:rsidRPr="005E10FE">
        <w:rPr>
          <w:sz w:val="20"/>
          <w:szCs w:val="20"/>
          <w:lang w:val="es-CO"/>
        </w:rPr>
        <w:t>registrado en la Cámara de Comercio, incluya el dígito de verificación</w:t>
      </w:r>
      <w:r w:rsidR="001308E5">
        <w:rPr>
          <w:sz w:val="20"/>
          <w:szCs w:val="20"/>
          <w:lang w:val="es-CO"/>
        </w:rPr>
        <w:t>.</w:t>
      </w:r>
    </w:p>
    <w:p w:rsidR="007F3151" w:rsidRDefault="009A2EB6" w:rsidP="00AB349B">
      <w:pPr>
        <w:tabs>
          <w:tab w:val="left" w:pos="7352"/>
        </w:tabs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REPRESENTANTE LEGAL</w:t>
      </w:r>
      <w:r w:rsidRPr="005E10FE">
        <w:rPr>
          <w:sz w:val="20"/>
          <w:szCs w:val="20"/>
          <w:lang w:val="es-CO"/>
        </w:rPr>
        <w:t>:</w:t>
      </w:r>
      <w:r w:rsidR="0098448D" w:rsidRPr="005E10FE">
        <w:rPr>
          <w:sz w:val="20"/>
          <w:szCs w:val="20"/>
          <w:lang w:val="es-CO"/>
        </w:rPr>
        <w:t xml:space="preserve"> nombres</w:t>
      </w:r>
      <w:r w:rsidR="007F3151" w:rsidRPr="005E10FE">
        <w:rPr>
          <w:sz w:val="20"/>
          <w:szCs w:val="20"/>
          <w:lang w:val="es-CO"/>
        </w:rPr>
        <w:t xml:space="preserve"> y apellidos</w:t>
      </w:r>
      <w:r w:rsidR="0098448D" w:rsidRPr="005E10FE">
        <w:rPr>
          <w:sz w:val="20"/>
          <w:szCs w:val="20"/>
          <w:lang w:val="es-CO"/>
        </w:rPr>
        <w:t xml:space="preserve"> del representante legal</w:t>
      </w:r>
      <w:r w:rsidR="007F3151" w:rsidRPr="005E10FE">
        <w:rPr>
          <w:sz w:val="20"/>
          <w:szCs w:val="20"/>
          <w:lang w:val="es-CO"/>
        </w:rPr>
        <w:t xml:space="preserve"> del municipio</w:t>
      </w:r>
      <w:r w:rsidR="001308E5">
        <w:rPr>
          <w:sz w:val="20"/>
          <w:szCs w:val="20"/>
          <w:lang w:val="es-CO"/>
        </w:rPr>
        <w:t>.</w:t>
      </w:r>
      <w:r w:rsidR="00AB349B">
        <w:rPr>
          <w:sz w:val="20"/>
          <w:szCs w:val="20"/>
          <w:lang w:val="es-CO"/>
        </w:rPr>
        <w:tab/>
      </w:r>
    </w:p>
    <w:p w:rsidR="00AB349B" w:rsidRPr="00AB349B" w:rsidRDefault="00AB349B" w:rsidP="00AB349B">
      <w:pPr>
        <w:tabs>
          <w:tab w:val="left" w:pos="7352"/>
        </w:tabs>
        <w:jc w:val="both"/>
        <w:rPr>
          <w:sz w:val="20"/>
          <w:szCs w:val="20"/>
          <w:lang w:val="es-CO"/>
        </w:rPr>
      </w:pPr>
      <w:r w:rsidRPr="00AB349B">
        <w:rPr>
          <w:b/>
          <w:sz w:val="20"/>
          <w:szCs w:val="20"/>
          <w:lang w:val="es-CO"/>
        </w:rPr>
        <w:t>C.C</w:t>
      </w:r>
      <w:r>
        <w:rPr>
          <w:b/>
          <w:sz w:val="20"/>
          <w:szCs w:val="20"/>
          <w:lang w:val="es-CO"/>
        </w:rPr>
        <w:t xml:space="preserve">. </w:t>
      </w:r>
      <w:r>
        <w:rPr>
          <w:sz w:val="20"/>
          <w:szCs w:val="20"/>
          <w:lang w:val="es-CO"/>
        </w:rPr>
        <w:t>número de la Cédula de Ciudadanía del representante legal.</w:t>
      </w:r>
    </w:p>
    <w:p w:rsidR="00C9705F" w:rsidRPr="005E10FE" w:rsidRDefault="00C9705F" w:rsidP="00C9705F">
      <w:pPr>
        <w:jc w:val="both"/>
        <w:rPr>
          <w:b/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ENTIDAD O DEPENDENCIA</w:t>
      </w:r>
      <w:r w:rsidR="00AB349B">
        <w:rPr>
          <w:b/>
          <w:sz w:val="20"/>
          <w:szCs w:val="20"/>
          <w:lang w:val="es-CO"/>
        </w:rPr>
        <w:t xml:space="preserve"> DE CARÁCTER PÚBLICO</w:t>
      </w:r>
      <w:r w:rsidRPr="005E10FE">
        <w:rPr>
          <w:b/>
          <w:sz w:val="20"/>
          <w:szCs w:val="20"/>
          <w:lang w:val="es-CO"/>
        </w:rPr>
        <w:t xml:space="preserve">: </w:t>
      </w:r>
      <w:r w:rsidRPr="005E10FE">
        <w:rPr>
          <w:sz w:val="20"/>
          <w:szCs w:val="20"/>
          <w:lang w:val="es-CO"/>
        </w:rPr>
        <w:t xml:space="preserve">nombre de la </w:t>
      </w:r>
      <w:r w:rsidR="001308E5">
        <w:rPr>
          <w:sz w:val="20"/>
          <w:szCs w:val="20"/>
          <w:lang w:val="es-CO"/>
        </w:rPr>
        <w:t xml:space="preserve">entidad o </w:t>
      </w:r>
      <w:r w:rsidRPr="005E10FE">
        <w:rPr>
          <w:sz w:val="20"/>
          <w:szCs w:val="20"/>
          <w:lang w:val="es-CO"/>
        </w:rPr>
        <w:t xml:space="preserve">dependencia encargada de formular el proyecto, ej. Secretaría, Oficina, Instituto, Gerencia, Unidad, Dirección, entre otras.  </w:t>
      </w:r>
    </w:p>
    <w:p w:rsidR="007F3151" w:rsidRPr="005E10FE" w:rsidRDefault="009A2EB6" w:rsidP="005C2033">
      <w:pPr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DIRECCIÓN</w:t>
      </w:r>
      <w:r w:rsidRPr="005E10FE">
        <w:rPr>
          <w:sz w:val="20"/>
          <w:szCs w:val="20"/>
          <w:lang w:val="es-CO"/>
        </w:rPr>
        <w:t>:</w:t>
      </w:r>
      <w:r w:rsidR="0098448D" w:rsidRPr="005E10FE">
        <w:rPr>
          <w:sz w:val="20"/>
          <w:szCs w:val="20"/>
          <w:lang w:val="es-CO"/>
        </w:rPr>
        <w:t xml:space="preserve"> </w:t>
      </w:r>
      <w:r w:rsidR="00241E6D" w:rsidRPr="005E10FE">
        <w:rPr>
          <w:sz w:val="20"/>
          <w:szCs w:val="20"/>
          <w:lang w:val="es-CO"/>
        </w:rPr>
        <w:t>d</w:t>
      </w:r>
      <w:r w:rsidR="0098448D" w:rsidRPr="005E10FE">
        <w:rPr>
          <w:sz w:val="20"/>
          <w:szCs w:val="20"/>
          <w:lang w:val="es-CO"/>
        </w:rPr>
        <w:t xml:space="preserve">irección </w:t>
      </w:r>
      <w:r w:rsidR="00241E6D" w:rsidRPr="005E10FE">
        <w:rPr>
          <w:sz w:val="20"/>
          <w:szCs w:val="20"/>
          <w:lang w:val="es-CO"/>
        </w:rPr>
        <w:t>de la alcaldía</w:t>
      </w:r>
      <w:r w:rsidR="001308E5">
        <w:rPr>
          <w:sz w:val="20"/>
          <w:szCs w:val="20"/>
          <w:lang w:val="es-CO"/>
        </w:rPr>
        <w:t>.</w:t>
      </w:r>
      <w:r w:rsidR="00241E6D" w:rsidRPr="005E10FE">
        <w:rPr>
          <w:sz w:val="20"/>
          <w:szCs w:val="20"/>
          <w:lang w:val="es-CO"/>
        </w:rPr>
        <w:t xml:space="preserve"> </w:t>
      </w:r>
    </w:p>
    <w:p w:rsidR="00C9705F" w:rsidRPr="005E10FE" w:rsidRDefault="00C9705F" w:rsidP="00C9705F">
      <w:pPr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TELÉFONO</w:t>
      </w:r>
      <w:r w:rsidRPr="005E10FE">
        <w:rPr>
          <w:sz w:val="20"/>
          <w:szCs w:val="20"/>
          <w:lang w:val="es-CO"/>
        </w:rPr>
        <w:t>: número de contacto de la entidad o dependencia</w:t>
      </w:r>
      <w:r w:rsidR="00F7208A">
        <w:rPr>
          <w:sz w:val="20"/>
          <w:szCs w:val="20"/>
          <w:lang w:val="es-CO"/>
        </w:rPr>
        <w:t xml:space="preserve"> formuladora</w:t>
      </w:r>
      <w:r w:rsidR="001308E5">
        <w:rPr>
          <w:sz w:val="20"/>
          <w:szCs w:val="20"/>
          <w:lang w:val="es-CO"/>
        </w:rPr>
        <w:t>.</w:t>
      </w:r>
    </w:p>
    <w:p w:rsidR="00C9705F" w:rsidRPr="005E10FE" w:rsidRDefault="00C9705F" w:rsidP="00C9705F">
      <w:pPr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CORREO ELECTRÓNICO</w:t>
      </w:r>
      <w:r w:rsidRPr="005E10FE">
        <w:rPr>
          <w:sz w:val="20"/>
          <w:szCs w:val="20"/>
          <w:lang w:val="es-CO"/>
        </w:rPr>
        <w:t>: dirección de correo electrónico del responsable</w:t>
      </w:r>
      <w:r w:rsidR="001308E5">
        <w:rPr>
          <w:sz w:val="20"/>
          <w:szCs w:val="20"/>
          <w:lang w:val="es-CO"/>
        </w:rPr>
        <w:t xml:space="preserve"> de formular el proyecto.</w:t>
      </w:r>
    </w:p>
    <w:p w:rsidR="00C9705F" w:rsidRPr="005E10FE" w:rsidRDefault="00C9705F" w:rsidP="00C9705F">
      <w:pPr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FAX</w:t>
      </w:r>
      <w:r w:rsidRPr="005E10FE">
        <w:rPr>
          <w:sz w:val="20"/>
          <w:szCs w:val="20"/>
          <w:lang w:val="es-CO"/>
        </w:rPr>
        <w:t>: número de fax de la entidad o dependencia</w:t>
      </w:r>
      <w:r w:rsidR="001308E5">
        <w:rPr>
          <w:sz w:val="20"/>
          <w:szCs w:val="20"/>
          <w:lang w:val="es-CO"/>
        </w:rPr>
        <w:t>.</w:t>
      </w:r>
      <w:r w:rsidRPr="005E10FE">
        <w:rPr>
          <w:sz w:val="20"/>
          <w:szCs w:val="20"/>
          <w:lang w:val="es-CO"/>
        </w:rPr>
        <w:t xml:space="preserve"> </w:t>
      </w:r>
    </w:p>
    <w:p w:rsidR="00241E6D" w:rsidRDefault="00241E6D" w:rsidP="00241E6D">
      <w:pPr>
        <w:jc w:val="both"/>
        <w:rPr>
          <w:sz w:val="20"/>
          <w:szCs w:val="20"/>
          <w:lang w:val="es-CO"/>
        </w:rPr>
      </w:pPr>
      <w:r w:rsidRPr="005E10FE">
        <w:rPr>
          <w:b/>
          <w:sz w:val="20"/>
          <w:szCs w:val="20"/>
          <w:lang w:val="es-CO"/>
        </w:rPr>
        <w:t>RESPONSABLE</w:t>
      </w:r>
      <w:r w:rsidRPr="005E10FE">
        <w:rPr>
          <w:sz w:val="20"/>
          <w:szCs w:val="20"/>
          <w:lang w:val="es-CO"/>
        </w:rPr>
        <w:t xml:space="preserve">: </w:t>
      </w:r>
      <w:r w:rsidR="00D91048" w:rsidRPr="005E10FE">
        <w:rPr>
          <w:sz w:val="20"/>
          <w:szCs w:val="20"/>
          <w:lang w:val="es-CO"/>
        </w:rPr>
        <w:t xml:space="preserve">nombres y apellidos </w:t>
      </w:r>
      <w:r w:rsidRPr="005E10FE">
        <w:rPr>
          <w:sz w:val="20"/>
          <w:szCs w:val="20"/>
          <w:lang w:val="es-CO"/>
        </w:rPr>
        <w:t>de</w:t>
      </w:r>
      <w:r w:rsidR="00D91048" w:rsidRPr="005E10FE">
        <w:rPr>
          <w:sz w:val="20"/>
          <w:szCs w:val="20"/>
          <w:lang w:val="es-CO"/>
        </w:rPr>
        <w:t xml:space="preserve">l </w:t>
      </w:r>
      <w:r w:rsidRPr="005E10FE">
        <w:rPr>
          <w:sz w:val="20"/>
          <w:szCs w:val="20"/>
          <w:lang w:val="es-CO"/>
        </w:rPr>
        <w:t xml:space="preserve">responsable de </w:t>
      </w:r>
      <w:r w:rsidR="00D91048" w:rsidRPr="005E10FE">
        <w:rPr>
          <w:sz w:val="20"/>
          <w:szCs w:val="20"/>
          <w:lang w:val="es-CO"/>
        </w:rPr>
        <w:t xml:space="preserve">formular </w:t>
      </w:r>
      <w:r w:rsidRPr="005E10FE">
        <w:rPr>
          <w:sz w:val="20"/>
          <w:szCs w:val="20"/>
          <w:lang w:val="es-CO"/>
        </w:rPr>
        <w:t>el proyecto</w:t>
      </w:r>
      <w:r w:rsidR="001308E5">
        <w:rPr>
          <w:sz w:val="20"/>
          <w:szCs w:val="20"/>
          <w:lang w:val="es-CO"/>
        </w:rPr>
        <w:t>.</w:t>
      </w:r>
    </w:p>
    <w:p w:rsidR="008442B6" w:rsidRDefault="008442B6" w:rsidP="00241E6D">
      <w:pPr>
        <w:jc w:val="both"/>
        <w:rPr>
          <w:sz w:val="20"/>
          <w:szCs w:val="20"/>
          <w:lang w:val="es-CO"/>
        </w:rPr>
      </w:pPr>
    </w:p>
    <w:p w:rsidR="00F7208A" w:rsidRDefault="00F7208A" w:rsidP="00241E6D">
      <w:pPr>
        <w:jc w:val="both"/>
        <w:rPr>
          <w:sz w:val="20"/>
          <w:szCs w:val="20"/>
          <w:lang w:val="es-CO"/>
        </w:rPr>
      </w:pPr>
    </w:p>
    <w:p w:rsidR="00F7208A" w:rsidRPr="005E10FE" w:rsidRDefault="00F7208A" w:rsidP="00241E6D">
      <w:pPr>
        <w:jc w:val="both"/>
        <w:rPr>
          <w:sz w:val="20"/>
          <w:szCs w:val="20"/>
          <w:lang w:val="es-CO"/>
        </w:rPr>
      </w:pPr>
    </w:p>
    <w:p w:rsidR="004E23B8" w:rsidRPr="00837375" w:rsidRDefault="00320BC0" w:rsidP="005E10FE">
      <w:pPr>
        <w:jc w:val="center"/>
        <w:rPr>
          <w:b/>
          <w:sz w:val="32"/>
          <w:szCs w:val="32"/>
          <w:lang w:val="es-CO"/>
        </w:rPr>
      </w:pPr>
      <w:r>
        <w:rPr>
          <w:b/>
          <w:sz w:val="32"/>
          <w:szCs w:val="32"/>
          <w:lang w:val="es-CO"/>
        </w:rPr>
        <w:t>2</w:t>
      </w:r>
      <w:r w:rsidR="00837375">
        <w:rPr>
          <w:b/>
          <w:sz w:val="32"/>
          <w:szCs w:val="32"/>
          <w:lang w:val="es-CO"/>
        </w:rPr>
        <w:t xml:space="preserve">. </w:t>
      </w:r>
      <w:r w:rsidR="00841254" w:rsidRPr="005E10FE">
        <w:rPr>
          <w:b/>
          <w:sz w:val="32"/>
          <w:szCs w:val="32"/>
          <w:u w:val="single"/>
          <w:lang w:val="es-CO"/>
        </w:rPr>
        <w:t xml:space="preserve">IDENTIFICACIÓN </w:t>
      </w:r>
      <w:r w:rsidRPr="005E10FE">
        <w:rPr>
          <w:b/>
          <w:sz w:val="32"/>
          <w:szCs w:val="32"/>
          <w:u w:val="single"/>
          <w:lang w:val="es-CO"/>
        </w:rPr>
        <w:t>D</w:t>
      </w:r>
      <w:r w:rsidR="00837375" w:rsidRPr="005E10FE">
        <w:rPr>
          <w:b/>
          <w:sz w:val="32"/>
          <w:szCs w:val="32"/>
          <w:u w:val="single"/>
          <w:lang w:val="es-CO"/>
        </w:rPr>
        <w:t>EL PROYECTO</w:t>
      </w:r>
    </w:p>
    <w:p w:rsidR="00293F05" w:rsidRPr="005E10FE" w:rsidRDefault="005C2033" w:rsidP="004E23B8">
      <w:pPr>
        <w:rPr>
          <w:rFonts w:cs="Arial"/>
          <w:sz w:val="20"/>
          <w:szCs w:val="20"/>
          <w:lang w:val="es-MX"/>
        </w:rPr>
      </w:pPr>
      <w:r w:rsidRPr="005E10FE">
        <w:rPr>
          <w:rFonts w:cs="Arial"/>
          <w:b/>
          <w:sz w:val="20"/>
          <w:szCs w:val="20"/>
          <w:lang w:val="es-MX"/>
        </w:rPr>
        <w:t>NOMBRE DEL PROYECTO</w:t>
      </w:r>
    </w:p>
    <w:p w:rsidR="006F771F" w:rsidRPr="005E10FE" w:rsidRDefault="00C9705F" w:rsidP="00C9705F">
      <w:pPr>
        <w:jc w:val="both"/>
        <w:rPr>
          <w:rFonts w:cs="Arial"/>
          <w:sz w:val="20"/>
          <w:szCs w:val="20"/>
          <w:lang w:val="es-MX"/>
        </w:rPr>
      </w:pPr>
      <w:r w:rsidRPr="005E10FE">
        <w:rPr>
          <w:rFonts w:cs="Arial"/>
          <w:b/>
          <w:sz w:val="20"/>
          <w:szCs w:val="20"/>
          <w:lang w:val="es-MX"/>
        </w:rPr>
        <w:t>LÍNEA EN LA QUE SE ENMARCA EL PROYECTO DE ACUERDO CON EL ARTÍCULO 5 DEL DECRETO 4934 DE 2009</w:t>
      </w:r>
      <w:r w:rsidRPr="005E10FE">
        <w:rPr>
          <w:rFonts w:cs="Arial"/>
          <w:sz w:val="20"/>
          <w:szCs w:val="20"/>
          <w:lang w:val="es-MX"/>
        </w:rPr>
        <w:t>:</w:t>
      </w:r>
      <w:r w:rsidRPr="005E10FE">
        <w:rPr>
          <w:rFonts w:cs="Arial"/>
          <w:b/>
          <w:sz w:val="20"/>
          <w:szCs w:val="20"/>
          <w:lang w:val="es-MX"/>
        </w:rPr>
        <w:t xml:space="preserve"> </w:t>
      </w:r>
      <w:r w:rsidRPr="005E10FE">
        <w:rPr>
          <w:rFonts w:cs="Arial"/>
          <w:sz w:val="20"/>
          <w:szCs w:val="20"/>
          <w:lang w:val="es-MX"/>
        </w:rPr>
        <w:t>señale con una X la(s) línea(s) de que trata el proyecto</w:t>
      </w:r>
      <w:r w:rsidR="006C7A0D" w:rsidRPr="005E10FE">
        <w:rPr>
          <w:rFonts w:cs="Arial"/>
          <w:sz w:val="20"/>
          <w:szCs w:val="20"/>
          <w:lang w:val="es-MX"/>
        </w:rPr>
        <w:t>.</w:t>
      </w:r>
      <w:r w:rsidRPr="005E10FE">
        <w:rPr>
          <w:rFonts w:cs="Arial"/>
          <w:sz w:val="20"/>
          <w:szCs w:val="20"/>
          <w:lang w:val="es-MX"/>
        </w:rPr>
        <w:t xml:space="preserve"> </w:t>
      </w:r>
    </w:p>
    <w:p w:rsidR="004E23B8" w:rsidRDefault="00841254" w:rsidP="004E23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4E23B8" w:rsidRPr="00837375">
        <w:rPr>
          <w:b/>
          <w:sz w:val="32"/>
          <w:szCs w:val="32"/>
        </w:rPr>
        <w:t xml:space="preserve">. </w:t>
      </w:r>
      <w:r w:rsidR="004E23B8" w:rsidRPr="005E10FE">
        <w:rPr>
          <w:b/>
          <w:sz w:val="32"/>
          <w:szCs w:val="32"/>
          <w:u w:val="single"/>
        </w:rPr>
        <w:t>PERFIL DEL PROYECTO</w:t>
      </w:r>
    </w:p>
    <w:p w:rsidR="0010750C" w:rsidRPr="005E10FE" w:rsidRDefault="0010750C" w:rsidP="0010750C">
      <w:pPr>
        <w:rPr>
          <w:rFonts w:cs="Arial"/>
          <w:sz w:val="20"/>
          <w:szCs w:val="20"/>
          <w:lang w:val="es-MX"/>
        </w:rPr>
      </w:pPr>
      <w:r w:rsidRPr="005E10FE">
        <w:rPr>
          <w:rFonts w:cs="Arial"/>
          <w:b/>
          <w:sz w:val="20"/>
          <w:szCs w:val="20"/>
          <w:lang w:val="es-MX"/>
        </w:rPr>
        <w:t>DESCRIPCIÓN</w:t>
      </w:r>
      <w:r w:rsidRPr="005E10FE">
        <w:rPr>
          <w:rFonts w:cs="Arial"/>
          <w:sz w:val="20"/>
          <w:szCs w:val="20"/>
          <w:lang w:val="es-MX"/>
        </w:rPr>
        <w:t xml:space="preserve">: </w:t>
      </w:r>
      <w:r w:rsidR="005E10FE">
        <w:rPr>
          <w:rFonts w:cs="Arial"/>
          <w:sz w:val="20"/>
          <w:szCs w:val="20"/>
          <w:lang w:val="es-MX"/>
        </w:rPr>
        <w:t>e</w:t>
      </w:r>
      <w:r w:rsidR="00D720BB" w:rsidRPr="005E10FE">
        <w:rPr>
          <w:rFonts w:cs="Arial"/>
          <w:sz w:val="20"/>
          <w:szCs w:val="20"/>
          <w:lang w:val="es-MX"/>
        </w:rPr>
        <w:t>nuncie de manera breve y concisa en qué consiste el proyecto.</w:t>
      </w:r>
    </w:p>
    <w:p w:rsidR="00841254" w:rsidRPr="005E10FE" w:rsidRDefault="00841254" w:rsidP="00841254">
      <w:pPr>
        <w:rPr>
          <w:sz w:val="20"/>
          <w:szCs w:val="20"/>
          <w:lang w:val="es-CO"/>
        </w:rPr>
      </w:pPr>
      <w:r w:rsidRPr="005E10FE">
        <w:rPr>
          <w:rFonts w:cs="Arial"/>
          <w:b/>
          <w:sz w:val="20"/>
          <w:szCs w:val="20"/>
          <w:lang w:val="es-MX"/>
        </w:rPr>
        <w:t>RELACIÓN DEL PROYECTO CON EL PLAN DE DESARROLLO MUNICIPAL</w:t>
      </w:r>
      <w:r w:rsidR="005E10FE" w:rsidRPr="005E10FE">
        <w:rPr>
          <w:rFonts w:cs="Arial"/>
          <w:b/>
          <w:sz w:val="20"/>
          <w:szCs w:val="20"/>
          <w:lang w:val="es-MX"/>
        </w:rPr>
        <w:t xml:space="preserve">: </w:t>
      </w:r>
      <w:r w:rsidR="005E10FE" w:rsidRPr="00427984">
        <w:rPr>
          <w:rFonts w:cs="Arial"/>
          <w:sz w:val="20"/>
          <w:szCs w:val="20"/>
          <w:lang w:val="es-MX"/>
        </w:rPr>
        <w:t>e</w:t>
      </w:r>
      <w:r w:rsidR="005E10FE" w:rsidRPr="005E10FE">
        <w:rPr>
          <w:rFonts w:cs="Arial"/>
          <w:sz w:val="20"/>
          <w:szCs w:val="20"/>
          <w:lang w:val="es-MX"/>
        </w:rPr>
        <w:t>nuncie</w:t>
      </w:r>
      <w:r w:rsidR="00D720BB" w:rsidRPr="005E10FE">
        <w:rPr>
          <w:rFonts w:cs="Arial"/>
          <w:sz w:val="20"/>
          <w:szCs w:val="20"/>
          <w:lang w:val="es-MX"/>
        </w:rPr>
        <w:t xml:space="preserve"> la relación con las líneas, </w:t>
      </w:r>
      <w:r w:rsidRPr="005E10FE">
        <w:rPr>
          <w:rFonts w:cs="Arial"/>
          <w:sz w:val="20"/>
          <w:szCs w:val="20"/>
          <w:lang w:val="es-MX"/>
        </w:rPr>
        <w:t>estrategia</w:t>
      </w:r>
      <w:r w:rsidR="00D720BB" w:rsidRPr="005E10FE">
        <w:rPr>
          <w:rFonts w:cs="Arial"/>
          <w:sz w:val="20"/>
          <w:szCs w:val="20"/>
          <w:lang w:val="es-MX"/>
        </w:rPr>
        <w:t>s</w:t>
      </w:r>
      <w:r w:rsidRPr="005E10FE">
        <w:rPr>
          <w:rFonts w:cs="Arial"/>
          <w:sz w:val="20"/>
          <w:szCs w:val="20"/>
          <w:lang w:val="es-MX"/>
        </w:rPr>
        <w:t xml:space="preserve"> o política</w:t>
      </w:r>
      <w:r w:rsidR="00D720BB" w:rsidRPr="005E10FE">
        <w:rPr>
          <w:rFonts w:cs="Arial"/>
          <w:sz w:val="20"/>
          <w:szCs w:val="20"/>
          <w:lang w:val="es-MX"/>
        </w:rPr>
        <w:t>s culturales enmarcadas en el Plan de Desarrollo Municipal.</w:t>
      </w:r>
    </w:p>
    <w:p w:rsidR="006F771F" w:rsidRPr="005E10FE" w:rsidRDefault="006F771F" w:rsidP="006F771F">
      <w:pPr>
        <w:rPr>
          <w:rFonts w:cs="Arial"/>
          <w:sz w:val="20"/>
          <w:szCs w:val="20"/>
          <w:lang w:val="es-MX"/>
        </w:rPr>
      </w:pPr>
      <w:r w:rsidRPr="005E10FE">
        <w:rPr>
          <w:rFonts w:cs="Arial"/>
          <w:b/>
          <w:sz w:val="20"/>
          <w:szCs w:val="20"/>
          <w:lang w:val="es-MX"/>
        </w:rPr>
        <w:t>RELACIÓN DEL PROYECTO CON EL PLAN DE DESARROLLO DEPARTAMENTAL</w:t>
      </w:r>
      <w:r w:rsidR="005E10FE" w:rsidRPr="005E10FE">
        <w:rPr>
          <w:rFonts w:cs="Arial"/>
          <w:b/>
          <w:sz w:val="20"/>
          <w:szCs w:val="20"/>
          <w:lang w:val="es-MX"/>
        </w:rPr>
        <w:t xml:space="preserve">: </w:t>
      </w:r>
      <w:r w:rsidR="005E10FE" w:rsidRPr="005E10FE">
        <w:rPr>
          <w:rFonts w:cs="Arial"/>
          <w:sz w:val="20"/>
          <w:szCs w:val="20"/>
          <w:lang w:val="es-MX"/>
        </w:rPr>
        <w:t>enuncie</w:t>
      </w:r>
      <w:r w:rsidRPr="005E10FE">
        <w:rPr>
          <w:rFonts w:cs="Arial"/>
          <w:sz w:val="20"/>
          <w:szCs w:val="20"/>
          <w:lang w:val="es-MX"/>
        </w:rPr>
        <w:t xml:space="preserve"> la relación con las líneas, estrategias o políticas culturales enmarcadas en el Plan de Desarrollo Departamental.</w:t>
      </w:r>
    </w:p>
    <w:p w:rsidR="004E23B8" w:rsidRPr="005E10FE" w:rsidRDefault="004E23B8" w:rsidP="000F7560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JUSTIFICACIÓN:</w:t>
      </w:r>
      <w:r w:rsidR="005E10FE">
        <w:rPr>
          <w:b/>
          <w:sz w:val="20"/>
          <w:szCs w:val="20"/>
        </w:rPr>
        <w:t xml:space="preserve"> </w:t>
      </w:r>
      <w:r w:rsidR="005E10FE" w:rsidRPr="005E10FE">
        <w:rPr>
          <w:sz w:val="20"/>
          <w:szCs w:val="20"/>
        </w:rPr>
        <w:t>s</w:t>
      </w:r>
      <w:r w:rsidR="00B15EE1" w:rsidRPr="005E10FE">
        <w:rPr>
          <w:sz w:val="20"/>
          <w:szCs w:val="20"/>
        </w:rPr>
        <w:t>ustente</w:t>
      </w:r>
      <w:r w:rsidRPr="005E10FE">
        <w:rPr>
          <w:sz w:val="20"/>
          <w:szCs w:val="20"/>
        </w:rPr>
        <w:t xml:space="preserve"> </w:t>
      </w:r>
      <w:r w:rsidR="00B15EE1" w:rsidRPr="005E10FE">
        <w:rPr>
          <w:sz w:val="20"/>
          <w:szCs w:val="20"/>
        </w:rPr>
        <w:t xml:space="preserve">claramente </w:t>
      </w:r>
      <w:r w:rsidRPr="005E10FE">
        <w:rPr>
          <w:sz w:val="20"/>
          <w:szCs w:val="20"/>
        </w:rPr>
        <w:t xml:space="preserve">la situación que se pretende mejorar o el problema </w:t>
      </w:r>
      <w:r w:rsidR="00156BE6" w:rsidRPr="005E10FE">
        <w:rPr>
          <w:sz w:val="20"/>
          <w:szCs w:val="20"/>
        </w:rPr>
        <w:t>a</w:t>
      </w:r>
      <w:r w:rsidRPr="005E10FE">
        <w:rPr>
          <w:sz w:val="20"/>
          <w:szCs w:val="20"/>
        </w:rPr>
        <w:t xml:space="preserve"> solucionar, </w:t>
      </w:r>
      <w:r w:rsidR="00CD3646" w:rsidRPr="005E10FE">
        <w:rPr>
          <w:sz w:val="20"/>
          <w:szCs w:val="20"/>
        </w:rPr>
        <w:t xml:space="preserve">describiendo </w:t>
      </w:r>
      <w:r w:rsidRPr="005E10FE">
        <w:rPr>
          <w:sz w:val="20"/>
          <w:szCs w:val="20"/>
        </w:rPr>
        <w:t xml:space="preserve">los beneficios </w:t>
      </w:r>
      <w:r w:rsidR="00CD3646" w:rsidRPr="005E10FE">
        <w:rPr>
          <w:sz w:val="20"/>
          <w:szCs w:val="20"/>
        </w:rPr>
        <w:t xml:space="preserve">del </w:t>
      </w:r>
      <w:r w:rsidRPr="005E10FE">
        <w:rPr>
          <w:sz w:val="20"/>
          <w:szCs w:val="20"/>
        </w:rPr>
        <w:t>proyecto.</w:t>
      </w:r>
    </w:p>
    <w:p w:rsidR="001B0CA9" w:rsidRPr="005E10FE" w:rsidRDefault="004E23B8" w:rsidP="000F7560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ANTECEDENTES</w:t>
      </w:r>
      <w:r w:rsidRPr="005E10FE">
        <w:rPr>
          <w:sz w:val="20"/>
          <w:szCs w:val="20"/>
        </w:rPr>
        <w:t>:</w:t>
      </w:r>
      <w:r w:rsidR="000F7560" w:rsidRPr="005E10FE">
        <w:rPr>
          <w:sz w:val="20"/>
          <w:szCs w:val="20"/>
        </w:rPr>
        <w:t xml:space="preserve"> </w:t>
      </w:r>
      <w:r w:rsidR="005E10FE">
        <w:rPr>
          <w:sz w:val="20"/>
          <w:szCs w:val="20"/>
        </w:rPr>
        <w:t>e</w:t>
      </w:r>
      <w:r w:rsidR="001B0CA9" w:rsidRPr="005E10FE">
        <w:rPr>
          <w:sz w:val="20"/>
          <w:szCs w:val="20"/>
        </w:rPr>
        <w:t>xplique las causas que generaron el problema y acciones anteriores que se hayan adelantado para solucionar o mejorar la situación actual.</w:t>
      </w:r>
    </w:p>
    <w:p w:rsidR="004E23B8" w:rsidRPr="005E10FE" w:rsidRDefault="004E23B8" w:rsidP="000F7560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OBJETIVO GENERAL:</w:t>
      </w:r>
      <w:r w:rsidR="000F7560" w:rsidRPr="005E10FE">
        <w:rPr>
          <w:b/>
          <w:sz w:val="20"/>
          <w:szCs w:val="20"/>
        </w:rPr>
        <w:t xml:space="preserve"> </w:t>
      </w:r>
      <w:r w:rsidR="005E10FE" w:rsidRPr="005E10FE">
        <w:rPr>
          <w:sz w:val="20"/>
          <w:szCs w:val="20"/>
        </w:rPr>
        <w:t>d</w:t>
      </w:r>
      <w:r w:rsidR="00923427" w:rsidRPr="005E10FE">
        <w:rPr>
          <w:sz w:val="20"/>
          <w:szCs w:val="20"/>
        </w:rPr>
        <w:t>efina</w:t>
      </w:r>
      <w:r w:rsidRPr="005E10FE">
        <w:rPr>
          <w:sz w:val="20"/>
          <w:szCs w:val="20"/>
        </w:rPr>
        <w:t xml:space="preserve"> el fin primordial del proyecto de acuerdo con el problema evidenciado o la situación a mejorar. A este objetivo se deben orientar las actividades del proyecto. </w:t>
      </w:r>
    </w:p>
    <w:p w:rsidR="004E23B8" w:rsidRPr="005E10FE" w:rsidRDefault="004E23B8" w:rsidP="000F7560">
      <w:pPr>
        <w:jc w:val="both"/>
        <w:rPr>
          <w:sz w:val="20"/>
          <w:szCs w:val="20"/>
        </w:rPr>
      </w:pPr>
      <w:r w:rsidRPr="005E10FE">
        <w:rPr>
          <w:sz w:val="20"/>
          <w:szCs w:val="20"/>
        </w:rPr>
        <w:t>El objetivo debe ser claro, realizable y debe reflejar el propósito de dar solución a la necesidad planteada.</w:t>
      </w:r>
    </w:p>
    <w:p w:rsidR="004E23B8" w:rsidRPr="005E10FE" w:rsidRDefault="004E23B8" w:rsidP="000F7560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OBJETIVOS ESPECÍFICOS:</w:t>
      </w:r>
      <w:r w:rsidR="000F7560" w:rsidRPr="005E10FE">
        <w:rPr>
          <w:b/>
          <w:sz w:val="20"/>
          <w:szCs w:val="20"/>
        </w:rPr>
        <w:t xml:space="preserve"> </w:t>
      </w:r>
      <w:r w:rsidR="005E10FE" w:rsidRPr="005E10FE">
        <w:rPr>
          <w:sz w:val="20"/>
          <w:szCs w:val="20"/>
        </w:rPr>
        <w:t>p</w:t>
      </w:r>
      <w:r w:rsidRPr="005E10FE">
        <w:rPr>
          <w:sz w:val="20"/>
          <w:szCs w:val="20"/>
        </w:rPr>
        <w:t>lantee claramente los propósitos que espera alcanzar con la ejecución de las actividades del proyecto. Estos objetivos deben guardar total coherencia con los resultados esperados y los indicadores definidos en cuanto a cobertura y población beneficiaria.</w:t>
      </w:r>
    </w:p>
    <w:p w:rsidR="004E23B8" w:rsidRPr="005E10FE" w:rsidRDefault="004E23B8" w:rsidP="000F7560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INDICADORES:</w:t>
      </w:r>
      <w:r w:rsidRPr="005E10FE">
        <w:rPr>
          <w:sz w:val="20"/>
          <w:szCs w:val="20"/>
        </w:rPr>
        <w:t xml:space="preserve"> </w:t>
      </w:r>
    </w:p>
    <w:p w:rsidR="004E23B8" w:rsidRPr="005E10FE" w:rsidRDefault="004E23B8" w:rsidP="009E2CAF">
      <w:pPr>
        <w:numPr>
          <w:ilvl w:val="0"/>
          <w:numId w:val="6"/>
        </w:numPr>
        <w:jc w:val="both"/>
        <w:rPr>
          <w:sz w:val="20"/>
          <w:szCs w:val="20"/>
        </w:rPr>
      </w:pPr>
      <w:r w:rsidRPr="005E10FE">
        <w:rPr>
          <w:sz w:val="20"/>
          <w:szCs w:val="20"/>
        </w:rPr>
        <w:t xml:space="preserve">Personas beneficiadas: Describa </w:t>
      </w:r>
      <w:r w:rsidR="00923427" w:rsidRPr="005E10FE">
        <w:rPr>
          <w:sz w:val="20"/>
          <w:szCs w:val="20"/>
        </w:rPr>
        <w:t xml:space="preserve">las </w:t>
      </w:r>
      <w:r w:rsidRPr="005E10FE">
        <w:rPr>
          <w:sz w:val="20"/>
          <w:szCs w:val="20"/>
        </w:rPr>
        <w:t xml:space="preserve">características de la población que se beneficiará con el proyecto. Se puede considerar la edad, </w:t>
      </w:r>
      <w:r w:rsidR="009E2CAF">
        <w:rPr>
          <w:sz w:val="20"/>
          <w:szCs w:val="20"/>
        </w:rPr>
        <w:t>género</w:t>
      </w:r>
      <w:r w:rsidRPr="005E10FE">
        <w:rPr>
          <w:sz w:val="20"/>
          <w:szCs w:val="20"/>
        </w:rPr>
        <w:t>, actividad económica, estratificaci</w:t>
      </w:r>
      <w:r w:rsidR="000F7560" w:rsidRPr="005E10FE">
        <w:rPr>
          <w:sz w:val="20"/>
          <w:szCs w:val="20"/>
        </w:rPr>
        <w:t xml:space="preserve">ón y características </w:t>
      </w:r>
      <w:r w:rsidR="00923427" w:rsidRPr="005E10FE">
        <w:rPr>
          <w:sz w:val="20"/>
          <w:szCs w:val="20"/>
        </w:rPr>
        <w:t xml:space="preserve">étnicas y </w:t>
      </w:r>
      <w:r w:rsidR="000F7560" w:rsidRPr="005E10FE">
        <w:rPr>
          <w:sz w:val="20"/>
          <w:szCs w:val="20"/>
        </w:rPr>
        <w:t>culturales</w:t>
      </w:r>
      <w:r w:rsidR="00923427" w:rsidRPr="005E10FE">
        <w:rPr>
          <w:sz w:val="20"/>
          <w:szCs w:val="20"/>
        </w:rPr>
        <w:t>. E</w:t>
      </w:r>
      <w:r w:rsidR="000F7560" w:rsidRPr="005E10FE">
        <w:rPr>
          <w:sz w:val="20"/>
          <w:szCs w:val="20"/>
        </w:rPr>
        <w:t xml:space="preserve">n el recuadro consigne el número. </w:t>
      </w:r>
    </w:p>
    <w:p w:rsidR="004E23B8" w:rsidRPr="005E10FE" w:rsidRDefault="004E23B8" w:rsidP="009E2CAF">
      <w:pPr>
        <w:numPr>
          <w:ilvl w:val="0"/>
          <w:numId w:val="6"/>
        </w:numPr>
        <w:jc w:val="both"/>
        <w:rPr>
          <w:sz w:val="20"/>
          <w:szCs w:val="20"/>
        </w:rPr>
      </w:pPr>
      <w:r w:rsidRPr="005E10FE">
        <w:rPr>
          <w:sz w:val="20"/>
          <w:szCs w:val="20"/>
        </w:rPr>
        <w:t xml:space="preserve">Cobertura: </w:t>
      </w:r>
      <w:r w:rsidR="000F7560" w:rsidRPr="005E10FE">
        <w:rPr>
          <w:sz w:val="20"/>
          <w:szCs w:val="20"/>
        </w:rPr>
        <w:t>Describa el territorio al que pertenecen las personas beneficiadas, puede ser  una zona, región, departamento, municipio, corregimiento, vereda o localidad según el caso</w:t>
      </w:r>
      <w:r w:rsidR="00923427" w:rsidRPr="005E10FE">
        <w:rPr>
          <w:sz w:val="20"/>
          <w:szCs w:val="20"/>
        </w:rPr>
        <w:t>. E</w:t>
      </w:r>
      <w:r w:rsidR="00A95445" w:rsidRPr="005E10FE">
        <w:rPr>
          <w:sz w:val="20"/>
          <w:szCs w:val="20"/>
        </w:rPr>
        <w:t>n</w:t>
      </w:r>
      <w:r w:rsidR="00156BE6" w:rsidRPr="005E10FE">
        <w:rPr>
          <w:sz w:val="20"/>
          <w:szCs w:val="20"/>
        </w:rPr>
        <w:t xml:space="preserve"> el recuadro </w:t>
      </w:r>
      <w:r w:rsidR="00A95445" w:rsidRPr="005E10FE">
        <w:rPr>
          <w:sz w:val="20"/>
          <w:szCs w:val="20"/>
        </w:rPr>
        <w:t>consigne el número.</w:t>
      </w:r>
    </w:p>
    <w:p w:rsidR="004837B2" w:rsidRDefault="004E23B8" w:rsidP="004837B2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CRONOGRAMA:</w:t>
      </w:r>
      <w:r w:rsidR="005E10FE">
        <w:rPr>
          <w:sz w:val="20"/>
          <w:szCs w:val="20"/>
        </w:rPr>
        <w:t xml:space="preserve"> d</w:t>
      </w:r>
      <w:r w:rsidR="00E93989" w:rsidRPr="005E10FE">
        <w:rPr>
          <w:sz w:val="20"/>
          <w:szCs w:val="20"/>
        </w:rPr>
        <w:t>escriba</w:t>
      </w:r>
      <w:r w:rsidRPr="005E10FE">
        <w:rPr>
          <w:sz w:val="20"/>
          <w:szCs w:val="20"/>
        </w:rPr>
        <w:t xml:space="preserve"> las actividades </w:t>
      </w:r>
      <w:r w:rsidR="0026329E" w:rsidRPr="005E10FE">
        <w:rPr>
          <w:sz w:val="20"/>
          <w:szCs w:val="20"/>
        </w:rPr>
        <w:t xml:space="preserve">y defina los </w:t>
      </w:r>
      <w:r w:rsidRPr="005E10FE">
        <w:rPr>
          <w:sz w:val="20"/>
          <w:szCs w:val="20"/>
        </w:rPr>
        <w:t>tiempo</w:t>
      </w:r>
      <w:r w:rsidR="0026329E" w:rsidRPr="005E10FE">
        <w:rPr>
          <w:sz w:val="20"/>
          <w:szCs w:val="20"/>
        </w:rPr>
        <w:t>s de ejecuci</w:t>
      </w:r>
      <w:r w:rsidR="004837B2" w:rsidRPr="005E10FE">
        <w:rPr>
          <w:sz w:val="20"/>
          <w:szCs w:val="20"/>
        </w:rPr>
        <w:t>ón de cada una</w:t>
      </w:r>
      <w:r w:rsidRPr="005E10FE">
        <w:rPr>
          <w:sz w:val="20"/>
          <w:szCs w:val="20"/>
        </w:rPr>
        <w:t xml:space="preserve">. </w:t>
      </w:r>
      <w:r w:rsidR="004837B2" w:rsidRPr="005E10FE">
        <w:rPr>
          <w:sz w:val="20"/>
          <w:szCs w:val="20"/>
        </w:rPr>
        <w:t xml:space="preserve">La distribución de las actividades debe estar cuantificada en número de meses. </w:t>
      </w:r>
      <w:r w:rsidR="009E2CAF">
        <w:rPr>
          <w:sz w:val="20"/>
          <w:szCs w:val="20"/>
        </w:rPr>
        <w:t>Por ejemplo,</w:t>
      </w:r>
      <w:r w:rsidR="004837B2" w:rsidRPr="005E10FE">
        <w:rPr>
          <w:sz w:val="20"/>
          <w:szCs w:val="20"/>
        </w:rPr>
        <w:t xml:space="preserve"> si </w:t>
      </w:r>
      <w:r w:rsidR="009E2CAF">
        <w:rPr>
          <w:sz w:val="20"/>
          <w:szCs w:val="20"/>
        </w:rPr>
        <w:t>el proyecto es para desarrollar inventarios y registro del patrimonio cultural</w:t>
      </w:r>
      <w:r w:rsidR="006C7A0D" w:rsidRPr="005E10FE">
        <w:rPr>
          <w:sz w:val="20"/>
          <w:szCs w:val="20"/>
        </w:rPr>
        <w:t>,</w:t>
      </w:r>
      <w:r w:rsidR="004837B2" w:rsidRPr="005E10FE">
        <w:rPr>
          <w:sz w:val="20"/>
          <w:szCs w:val="20"/>
        </w:rPr>
        <w:t xml:space="preserve"> </w:t>
      </w:r>
      <w:r w:rsidR="006C7A0D" w:rsidRPr="005E10FE">
        <w:rPr>
          <w:sz w:val="20"/>
          <w:szCs w:val="20"/>
        </w:rPr>
        <w:t>é</w:t>
      </w:r>
      <w:r w:rsidR="004837B2" w:rsidRPr="005E10FE">
        <w:rPr>
          <w:sz w:val="20"/>
          <w:szCs w:val="20"/>
        </w:rPr>
        <w:t xml:space="preserve">ste debe estar subdividido en actividades tales como </w:t>
      </w:r>
      <w:r w:rsidR="00F7208A" w:rsidRPr="00F7208A">
        <w:rPr>
          <w:sz w:val="20"/>
          <w:szCs w:val="20"/>
        </w:rPr>
        <w:t>Investigación histórica y documental</w:t>
      </w:r>
      <w:r w:rsidR="004837B2" w:rsidRPr="00F7208A">
        <w:rPr>
          <w:sz w:val="20"/>
          <w:szCs w:val="20"/>
        </w:rPr>
        <w:t>,</w:t>
      </w:r>
      <w:r w:rsidR="004837B2" w:rsidRPr="005E10FE">
        <w:rPr>
          <w:sz w:val="20"/>
          <w:szCs w:val="20"/>
        </w:rPr>
        <w:t xml:space="preserve"> </w:t>
      </w:r>
      <w:r w:rsidR="00F7208A" w:rsidRPr="00F7208A">
        <w:rPr>
          <w:sz w:val="20"/>
          <w:szCs w:val="20"/>
        </w:rPr>
        <w:t>Trabajo de Campo</w:t>
      </w:r>
      <w:r w:rsidR="00F7208A">
        <w:rPr>
          <w:sz w:val="20"/>
          <w:szCs w:val="20"/>
        </w:rPr>
        <w:t xml:space="preserve">, </w:t>
      </w:r>
      <w:r w:rsidR="004837B2" w:rsidRPr="005E10FE">
        <w:rPr>
          <w:sz w:val="20"/>
          <w:szCs w:val="20"/>
        </w:rPr>
        <w:t xml:space="preserve">entre otras, y cada actividad debe estar determinada en el tiempo así: </w:t>
      </w:r>
    </w:p>
    <w:tbl>
      <w:tblPr>
        <w:tblW w:w="8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4252"/>
      </w:tblGrid>
      <w:tr w:rsidR="004E23B8" w:rsidRPr="005E10FE" w:rsidTr="000F7560">
        <w:trPr>
          <w:jc w:val="center"/>
        </w:trPr>
        <w:tc>
          <w:tcPr>
            <w:tcW w:w="8755" w:type="dxa"/>
            <w:gridSpan w:val="3"/>
            <w:shd w:val="clear" w:color="auto" w:fill="A6A6A6"/>
          </w:tcPr>
          <w:p w:rsidR="004E23B8" w:rsidRPr="005E10FE" w:rsidRDefault="004E23B8" w:rsidP="000F756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10FE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Cronograma</w:t>
            </w:r>
          </w:p>
        </w:tc>
      </w:tr>
      <w:tr w:rsidR="004E23B8" w:rsidRPr="005E10FE" w:rsidTr="000F7560">
        <w:trPr>
          <w:jc w:val="center"/>
        </w:trPr>
        <w:tc>
          <w:tcPr>
            <w:tcW w:w="2376" w:type="dxa"/>
            <w:shd w:val="clear" w:color="auto" w:fill="FFFFFF"/>
          </w:tcPr>
          <w:p w:rsidR="004E23B8" w:rsidRPr="005E10FE" w:rsidRDefault="004E23B8" w:rsidP="000F756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10FE">
              <w:rPr>
                <w:rFonts w:ascii="Arial" w:hAnsi="Arial" w:cs="Arial"/>
                <w:sz w:val="16"/>
                <w:szCs w:val="16"/>
                <w:lang w:val="es-MX"/>
              </w:rPr>
              <w:t xml:space="preserve">Actividad: </w:t>
            </w:r>
            <w:r w:rsidRPr="005E10FE">
              <w:rPr>
                <w:rFonts w:ascii="Arial" w:hAnsi="Arial" w:cs="Arial"/>
                <w:i/>
                <w:sz w:val="16"/>
                <w:szCs w:val="16"/>
                <w:lang w:val="es-MX"/>
              </w:rPr>
              <w:t xml:space="preserve">Es la </w:t>
            </w:r>
            <w:r w:rsidRPr="005E10FE">
              <w:rPr>
                <w:rFonts w:ascii="Arial" w:hAnsi="Arial" w:cs="Arial"/>
                <w:i/>
                <w:sz w:val="16"/>
                <w:szCs w:val="16"/>
              </w:rPr>
              <w:t>acción que implementará para lograr los objetivos específicos de manera detallada.</w:t>
            </w:r>
          </w:p>
        </w:tc>
        <w:tc>
          <w:tcPr>
            <w:tcW w:w="2127" w:type="dxa"/>
            <w:shd w:val="clear" w:color="auto" w:fill="FFFFFF"/>
          </w:tcPr>
          <w:p w:rsidR="004E23B8" w:rsidRPr="005E10FE" w:rsidRDefault="004E23B8" w:rsidP="000F756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10FE">
              <w:rPr>
                <w:rFonts w:ascii="Arial" w:hAnsi="Arial" w:cs="Arial"/>
                <w:sz w:val="16"/>
                <w:szCs w:val="16"/>
                <w:lang w:val="es-MX"/>
              </w:rPr>
              <w:t xml:space="preserve">N° Meses: </w:t>
            </w:r>
            <w:r w:rsidRPr="005E10FE">
              <w:rPr>
                <w:rFonts w:ascii="Arial" w:hAnsi="Arial" w:cs="Arial"/>
                <w:i/>
                <w:sz w:val="16"/>
                <w:szCs w:val="16"/>
              </w:rPr>
              <w:t>Número de meses que tardará la actividad en generar el resultado esperado.</w:t>
            </w:r>
          </w:p>
        </w:tc>
        <w:tc>
          <w:tcPr>
            <w:tcW w:w="4252" w:type="dxa"/>
            <w:shd w:val="clear" w:color="auto" w:fill="FFFFFF"/>
          </w:tcPr>
          <w:p w:rsidR="004E23B8" w:rsidRPr="005E10FE" w:rsidRDefault="004E23B8" w:rsidP="000F756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10FE">
              <w:rPr>
                <w:rFonts w:ascii="Arial" w:hAnsi="Arial" w:cs="Arial"/>
                <w:sz w:val="16"/>
                <w:szCs w:val="16"/>
                <w:lang w:val="es-MX"/>
              </w:rPr>
              <w:t xml:space="preserve">Resultados Esperados: </w:t>
            </w:r>
            <w:r w:rsidRPr="005E10FE">
              <w:rPr>
                <w:rFonts w:ascii="Arial" w:hAnsi="Arial" w:cs="Arial"/>
                <w:i/>
                <w:sz w:val="16"/>
                <w:szCs w:val="16"/>
              </w:rPr>
              <w:t>Relacione por cada actividad  el producto específico a obtener.</w:t>
            </w:r>
          </w:p>
        </w:tc>
      </w:tr>
      <w:tr w:rsidR="004E23B8" w:rsidRPr="005E10FE" w:rsidTr="000F7560">
        <w:trPr>
          <w:jc w:val="center"/>
        </w:trPr>
        <w:tc>
          <w:tcPr>
            <w:tcW w:w="2376" w:type="dxa"/>
            <w:shd w:val="clear" w:color="auto" w:fill="FFFFFF"/>
          </w:tcPr>
          <w:p w:rsidR="004E23B8" w:rsidRPr="005E10FE" w:rsidRDefault="004E23B8" w:rsidP="000F756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10FE">
              <w:rPr>
                <w:rFonts w:ascii="Arial" w:hAnsi="Arial" w:cs="Arial"/>
                <w:i/>
                <w:sz w:val="16"/>
                <w:szCs w:val="16"/>
              </w:rPr>
              <w:t>Ejemplo:</w:t>
            </w:r>
            <w:r w:rsidRPr="005E10FE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7208A" w:rsidRPr="00F7208A">
              <w:rPr>
                <w:sz w:val="20"/>
                <w:szCs w:val="20"/>
              </w:rPr>
              <w:t>Investigación histórica y documental</w:t>
            </w:r>
          </w:p>
        </w:tc>
        <w:tc>
          <w:tcPr>
            <w:tcW w:w="2127" w:type="dxa"/>
            <w:shd w:val="clear" w:color="auto" w:fill="FFFFFF"/>
          </w:tcPr>
          <w:p w:rsidR="004E23B8" w:rsidRPr="005E10FE" w:rsidRDefault="004E23B8" w:rsidP="000F7560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10FE">
              <w:rPr>
                <w:rFonts w:ascii="Arial" w:hAnsi="Arial" w:cs="Arial"/>
                <w:i/>
                <w:sz w:val="16"/>
                <w:szCs w:val="16"/>
              </w:rPr>
              <w:t>Ejemplo:</w:t>
            </w:r>
            <w:r w:rsidRPr="005E10FE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7208A" w:rsidRPr="0054536A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FFFFFF"/>
          </w:tcPr>
          <w:p w:rsidR="004E23B8" w:rsidRPr="005E10FE" w:rsidRDefault="004E23B8" w:rsidP="00F7208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5E10FE">
              <w:rPr>
                <w:rFonts w:ascii="Arial" w:hAnsi="Arial" w:cs="Arial"/>
                <w:i/>
                <w:sz w:val="16"/>
                <w:szCs w:val="16"/>
              </w:rPr>
              <w:t>Ejemplo:</w:t>
            </w:r>
            <w:r w:rsidRPr="005E10FE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F7208A" w:rsidRPr="0054536A">
              <w:rPr>
                <w:sz w:val="20"/>
                <w:szCs w:val="20"/>
              </w:rPr>
              <w:t xml:space="preserve">Documento sobre Investigación histórica y </w:t>
            </w:r>
            <w:r w:rsidR="00912BE0" w:rsidRPr="0054536A">
              <w:rPr>
                <w:sz w:val="20"/>
                <w:szCs w:val="20"/>
              </w:rPr>
              <w:t>documental</w:t>
            </w:r>
            <w:r w:rsidR="00F7208A" w:rsidRPr="0054536A">
              <w:rPr>
                <w:sz w:val="20"/>
                <w:szCs w:val="20"/>
              </w:rPr>
              <w:t xml:space="preserve"> desarrollada</w:t>
            </w:r>
          </w:p>
        </w:tc>
      </w:tr>
    </w:tbl>
    <w:p w:rsidR="004837B2" w:rsidRDefault="004837B2" w:rsidP="004837B2">
      <w:pPr>
        <w:jc w:val="both"/>
        <w:rPr>
          <w:sz w:val="20"/>
          <w:szCs w:val="20"/>
        </w:rPr>
      </w:pPr>
      <w:r w:rsidRPr="005E10FE">
        <w:rPr>
          <w:sz w:val="20"/>
          <w:szCs w:val="20"/>
        </w:rPr>
        <w:t>Nota: Es necesario que las actividades se planteen de manera clara para que los evaluadores logren observar alineación directa con los objetivos que se formularon para cumplir con el proyecto.</w:t>
      </w:r>
    </w:p>
    <w:p w:rsidR="004E23B8" w:rsidRDefault="004E23B8" w:rsidP="000F7560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FINANCIACIÓN:</w:t>
      </w:r>
      <w:r w:rsidRPr="005E10FE">
        <w:rPr>
          <w:sz w:val="20"/>
          <w:szCs w:val="20"/>
        </w:rPr>
        <w:t xml:space="preserve"> </w:t>
      </w:r>
      <w:r w:rsidR="005930FF" w:rsidRPr="005E10FE">
        <w:rPr>
          <w:sz w:val="20"/>
          <w:szCs w:val="20"/>
        </w:rPr>
        <w:t>Discrimine</w:t>
      </w:r>
      <w:r w:rsidRPr="00975E30">
        <w:rPr>
          <w:sz w:val="20"/>
          <w:szCs w:val="20"/>
        </w:rPr>
        <w:t xml:space="preserve"> </w:t>
      </w:r>
      <w:r w:rsidR="005930FF">
        <w:rPr>
          <w:sz w:val="20"/>
          <w:szCs w:val="20"/>
        </w:rPr>
        <w:t>las fuentes de financiación para el desarrollo del proyecto.</w:t>
      </w:r>
    </w:p>
    <w:tbl>
      <w:tblPr>
        <w:tblW w:w="86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1"/>
        <w:gridCol w:w="6938"/>
      </w:tblGrid>
      <w:tr w:rsidR="00716BAE" w:rsidRPr="00863CD5" w:rsidTr="005E10FE">
        <w:trPr>
          <w:trHeight w:val="249"/>
          <w:tblHeader/>
        </w:trPr>
        <w:tc>
          <w:tcPr>
            <w:tcW w:w="1751" w:type="dxa"/>
            <w:shd w:val="clear" w:color="auto" w:fill="auto"/>
            <w:vAlign w:val="center"/>
          </w:tcPr>
          <w:p w:rsidR="00716BAE" w:rsidRPr="00241486" w:rsidRDefault="00716BAE" w:rsidP="00716BA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241486">
              <w:rPr>
                <w:b/>
                <w:sz w:val="20"/>
                <w:szCs w:val="20"/>
                <w:u w:val="single"/>
              </w:rPr>
              <w:t>Fuente</w:t>
            </w:r>
          </w:p>
        </w:tc>
        <w:tc>
          <w:tcPr>
            <w:tcW w:w="6938" w:type="dxa"/>
            <w:vAlign w:val="center"/>
          </w:tcPr>
          <w:p w:rsidR="00716BAE" w:rsidRPr="00241486" w:rsidRDefault="00716BAE" w:rsidP="00716BAE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241486">
              <w:rPr>
                <w:b/>
                <w:sz w:val="20"/>
                <w:szCs w:val="20"/>
                <w:u w:val="single"/>
              </w:rPr>
              <w:t>Descripción</w:t>
            </w:r>
          </w:p>
        </w:tc>
      </w:tr>
      <w:tr w:rsidR="00D674C5" w:rsidRPr="00863CD5" w:rsidTr="005E10FE">
        <w:trPr>
          <w:trHeight w:val="251"/>
        </w:trPr>
        <w:tc>
          <w:tcPr>
            <w:tcW w:w="1751" w:type="dxa"/>
            <w:shd w:val="clear" w:color="auto" w:fill="auto"/>
            <w:vAlign w:val="center"/>
          </w:tcPr>
          <w:p w:rsidR="00D674C5" w:rsidRPr="00863CD5" w:rsidRDefault="00D674C5" w:rsidP="00C868A1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Recursos IVA vigencias anteriores</w:t>
            </w:r>
          </w:p>
        </w:tc>
        <w:tc>
          <w:tcPr>
            <w:tcW w:w="6938" w:type="dxa"/>
            <w:vMerge w:val="restart"/>
            <w:vAlign w:val="center"/>
          </w:tcPr>
          <w:p w:rsidR="00D674C5" w:rsidRPr="006C7A0D" w:rsidRDefault="00D674C5" w:rsidP="007846FA">
            <w:pPr>
              <w:spacing w:after="0" w:line="240" w:lineRule="auto"/>
              <w:contextualSpacing/>
              <w:mirrorIndents/>
              <w:jc w:val="both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BE25C0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Los recursos proven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ientes del incrementó del 4% a</w:t>
            </w:r>
            <w:r w:rsidRPr="00BE25C0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l impuesto sobre las ventas IVA 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del servicio de telefonía móvil son </w:t>
            </w:r>
            <w:r w:rsidRPr="00BE25C0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destinado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s</w:t>
            </w:r>
            <w:r w:rsidRPr="00BE25C0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 a la inversión social 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y se distribuyen</w:t>
            </w:r>
            <w:r w:rsidRPr="00BE25C0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 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en un </w:t>
            </w:r>
            <w:r w:rsidRPr="00BE25C0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75% para Coldeportes y el 25% será girado al Distrito Capital y a los Departamentos, para destinar un </w:t>
            </w:r>
            <w:r w:rsidRPr="007846F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50% a programas de fomento y desarrollo deportivo y el 50</w:t>
            </w:r>
            <w:r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% a programas de fomento, promoción y desarrollo de la cultura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 y la actividad artística colombiana. </w:t>
            </w:r>
            <w:r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 xml:space="preserve">Las líneas de inversión autorizadas para ejecutar </w:t>
            </w:r>
            <w:r w:rsidR="009D3124"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los recursos IVA Cultura, están descrita</w:t>
            </w:r>
            <w:r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s en el artículo 5 del decreto 4934 de 2009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. </w:t>
            </w: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Los recursos deben </w:t>
            </w:r>
            <w:r w:rsidRPr="007C092D">
              <w:rPr>
                <w:rFonts w:cs="Arial"/>
                <w:color w:val="0D0D0D" w:themeColor="text1" w:themeTint="F2"/>
                <w:sz w:val="18"/>
                <w:szCs w:val="18"/>
              </w:rPr>
              <w:t>ejecutarse a través de convenio</w:t>
            </w:r>
            <w:r>
              <w:rPr>
                <w:rFonts w:cs="Arial"/>
                <w:color w:val="0D0D0D" w:themeColor="text1" w:themeTint="F2"/>
                <w:sz w:val="18"/>
                <w:szCs w:val="18"/>
              </w:rPr>
              <w:t>s</w:t>
            </w:r>
            <w:r w:rsidRPr="007C092D"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 con los municipios que presenten proyectos q</w:t>
            </w:r>
            <w:r>
              <w:rPr>
                <w:rFonts w:cs="Arial"/>
                <w:color w:val="0D0D0D" w:themeColor="text1" w:themeTint="F2"/>
                <w:sz w:val="18"/>
                <w:szCs w:val="18"/>
              </w:rPr>
              <w:t>ue sean debidamente viabilizados.</w:t>
            </w:r>
          </w:p>
        </w:tc>
      </w:tr>
      <w:tr w:rsidR="00D674C5" w:rsidRPr="00863CD5" w:rsidTr="005E10FE">
        <w:trPr>
          <w:trHeight w:val="251"/>
        </w:trPr>
        <w:tc>
          <w:tcPr>
            <w:tcW w:w="1751" w:type="dxa"/>
            <w:shd w:val="clear" w:color="auto" w:fill="auto"/>
            <w:vAlign w:val="center"/>
          </w:tcPr>
          <w:p w:rsidR="00D674C5" w:rsidRPr="00863CD5" w:rsidRDefault="00D674C5" w:rsidP="00C868A1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Recursos IVA vigencia actual</w:t>
            </w:r>
          </w:p>
        </w:tc>
        <w:tc>
          <w:tcPr>
            <w:tcW w:w="6938" w:type="dxa"/>
            <w:vMerge/>
            <w:vAlign w:val="center"/>
          </w:tcPr>
          <w:p w:rsidR="00D674C5" w:rsidRPr="00863CD5" w:rsidRDefault="00D674C5" w:rsidP="00C868A1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D674C5" w:rsidRPr="00863CD5" w:rsidTr="005E10FE">
        <w:trPr>
          <w:trHeight w:val="251"/>
        </w:trPr>
        <w:tc>
          <w:tcPr>
            <w:tcW w:w="1751" w:type="dxa"/>
            <w:shd w:val="clear" w:color="auto" w:fill="auto"/>
            <w:vAlign w:val="center"/>
          </w:tcPr>
          <w:p w:rsidR="00D674C5" w:rsidRPr="00863CD5" w:rsidRDefault="00D674C5" w:rsidP="00260059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Recursos IVA (10% </w:t>
            </w:r>
            <w:r w:rsidR="00260059">
              <w:rPr>
                <w:rFonts w:cs="Arial"/>
                <w:sz w:val="18"/>
                <w:szCs w:val="18"/>
                <w:lang w:val="es-MX"/>
              </w:rPr>
              <w:t>Red Nacional de Bibliotecas</w:t>
            </w:r>
            <w:r>
              <w:rPr>
                <w:rFonts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6938" w:type="dxa"/>
            <w:vMerge/>
            <w:vAlign w:val="center"/>
          </w:tcPr>
          <w:p w:rsidR="00D674C5" w:rsidRPr="00863CD5" w:rsidRDefault="00D674C5" w:rsidP="00C868A1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A95445" w:rsidRPr="00863CD5" w:rsidTr="005E10FE">
        <w:trPr>
          <w:trHeight w:val="273"/>
        </w:trPr>
        <w:tc>
          <w:tcPr>
            <w:tcW w:w="1751" w:type="dxa"/>
            <w:shd w:val="clear" w:color="auto" w:fill="auto"/>
            <w:vAlign w:val="center"/>
          </w:tcPr>
          <w:p w:rsidR="00A95445" w:rsidRPr="00863CD5" w:rsidRDefault="00A95445" w:rsidP="00C868A1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SGP Sistema General de Participaciones</w:t>
            </w:r>
          </w:p>
        </w:tc>
        <w:tc>
          <w:tcPr>
            <w:tcW w:w="6938" w:type="dxa"/>
            <w:vAlign w:val="center"/>
          </w:tcPr>
          <w:p w:rsidR="00A95445" w:rsidRPr="00863CD5" w:rsidRDefault="00D54906" w:rsidP="00C868A1">
            <w:pPr>
              <w:spacing w:after="0" w:line="240" w:lineRule="auto"/>
              <w:contextualSpacing/>
              <w:mirrorIndents/>
              <w:jc w:val="both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El 11.4</w:t>
            </w:r>
            <w:r w:rsidR="00A95445"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% del total de la distribución del Sistema General de Participaciones corresponde a la participación de Propósito General, de éste el </w:t>
            </w:r>
            <w:r w:rsidR="00A95445"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3% debe destinarse a la cultura</w:t>
            </w:r>
            <w:r w:rsidR="00A95445"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.</w:t>
            </w:r>
            <w:r w:rsidR="00C868A1"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 (</w:t>
            </w:r>
            <w:r w:rsidR="00C868A1"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val="es-MX" w:eastAsia="es-ES"/>
              </w:rPr>
              <w:t>Art. 49 Ley 863 de 2003)</w:t>
            </w:r>
          </w:p>
        </w:tc>
      </w:tr>
      <w:tr w:rsidR="009D3124" w:rsidRPr="00863CD5" w:rsidTr="008E7C05">
        <w:trPr>
          <w:trHeight w:val="2197"/>
        </w:trPr>
        <w:tc>
          <w:tcPr>
            <w:tcW w:w="1751" w:type="dxa"/>
            <w:shd w:val="clear" w:color="auto" w:fill="FFFFFF"/>
            <w:vAlign w:val="center"/>
          </w:tcPr>
          <w:p w:rsidR="009D3124" w:rsidRPr="00863CD5" w:rsidRDefault="009D3124" w:rsidP="00C868A1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Estampilla Procultura Municipal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y </w:t>
            </w:r>
            <w:r w:rsidRPr="00863CD5">
              <w:rPr>
                <w:rFonts w:cs="Arial"/>
                <w:sz w:val="18"/>
                <w:szCs w:val="18"/>
                <w:lang w:val="es-MX"/>
              </w:rPr>
              <w:t>Departamental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D3124" w:rsidRDefault="009D3124" w:rsidP="00C868A1">
            <w:pPr>
              <w:spacing w:after="0" w:line="240" w:lineRule="auto"/>
              <w:contextualSpacing/>
              <w:mirrorIndents/>
              <w:jc w:val="both"/>
              <w:rPr>
                <w:rFonts w:cs="Arial"/>
                <w:color w:val="0D0D0D" w:themeColor="text1" w:themeTint="F2"/>
                <w:sz w:val="18"/>
                <w:szCs w:val="18"/>
              </w:rPr>
            </w:pP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Las </w:t>
            </w:r>
            <w:r w:rsidR="007846FA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A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sambleas </w:t>
            </w:r>
            <w:r w:rsidR="007846FA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D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epartamentales y </w:t>
            </w:r>
            <w:r w:rsidR="007846FA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C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onsejos </w:t>
            </w:r>
            <w:r w:rsidR="007846FA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M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unicipales ti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enen la facultad para crear la E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stampilla Procultura. Estos recursos son administrados por el respectivo ente territorial al que le corresponda el fomento y estímulo de la cultura, con destino a proyectos que se encuentren en línea con los planes nacionales y locales de cultura. </w:t>
            </w:r>
            <w:r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 xml:space="preserve">El 60% del recaudo debe destinarse a proyectos culturales y artísticos de la región. 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(</w:t>
            </w:r>
            <w:r w:rsidRPr="00863CD5">
              <w:rPr>
                <w:rFonts w:cs="Arial"/>
                <w:color w:val="0D0D0D" w:themeColor="text1" w:themeTint="F2"/>
                <w:sz w:val="18"/>
                <w:szCs w:val="18"/>
              </w:rPr>
              <w:t>Ley 863 de 2003)</w:t>
            </w:r>
          </w:p>
          <w:p w:rsidR="009D3124" w:rsidRPr="008249AD" w:rsidRDefault="009D3124" w:rsidP="00D674C5">
            <w:pPr>
              <w:spacing w:after="0" w:line="240" w:lineRule="auto"/>
              <w:contextualSpacing/>
              <w:mirrorIndents/>
              <w:jc w:val="both"/>
              <w:rPr>
                <w:rFonts w:cs="Arial"/>
                <w:color w:val="0D0D0D" w:themeColor="text1" w:themeTint="F2"/>
                <w:sz w:val="18"/>
                <w:szCs w:val="18"/>
              </w:rPr>
            </w:pPr>
            <w:r>
              <w:rPr>
                <w:rFonts w:cs="Arial"/>
                <w:color w:val="0D0D0D" w:themeColor="text1" w:themeTint="F2"/>
                <w:sz w:val="18"/>
                <w:szCs w:val="18"/>
              </w:rPr>
              <w:t xml:space="preserve">Adicionalmente, según lo establece la Ley N° 1379 de 2010 sobre la Red Nacional de Bibliotecas Públicas, </w:t>
            </w:r>
            <w:r w:rsidRPr="0054536A">
              <w:rPr>
                <w:rFonts w:cs="Arial"/>
                <w:b/>
                <w:color w:val="0D0D0D" w:themeColor="text1" w:themeTint="F2"/>
                <w:sz w:val="18"/>
                <w:szCs w:val="18"/>
              </w:rPr>
              <w:t>no menos del 10% del recaudo de la Estampilla Procultura en el orden nacional, departamental, municipal o distrital donde haya sido creada o se cree, se destinará a financiar proyectos para la promoción, protección e intervención de las bibliotecas y los servicios bibliotecarios a su cargo</w:t>
            </w:r>
            <w:r>
              <w:rPr>
                <w:rFonts w:cs="Arial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570A9B" w:rsidRPr="00863CD5" w:rsidTr="00570A9B">
        <w:trPr>
          <w:trHeight w:val="2491"/>
        </w:trPr>
        <w:tc>
          <w:tcPr>
            <w:tcW w:w="1751" w:type="dxa"/>
            <w:shd w:val="clear" w:color="auto" w:fill="FFFFFF"/>
            <w:vAlign w:val="center"/>
          </w:tcPr>
          <w:p w:rsidR="00570A9B" w:rsidRPr="00863CD5" w:rsidRDefault="00570A9B" w:rsidP="00C868A1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Regalías Municipio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y</w:t>
            </w:r>
          </w:p>
          <w:p w:rsidR="00570A9B" w:rsidRPr="00863CD5" w:rsidRDefault="00570A9B" w:rsidP="00C868A1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Departamento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570A9B" w:rsidRPr="00863CD5" w:rsidRDefault="00570A9B" w:rsidP="00570A9B">
            <w:pPr>
              <w:spacing w:after="0" w:line="240" w:lineRule="auto"/>
              <w:jc w:val="both"/>
              <w:rPr>
                <w:rFonts w:cs="Arial"/>
                <w:b/>
                <w:sz w:val="18"/>
                <w:szCs w:val="18"/>
              </w:rPr>
            </w:pPr>
            <w:r w:rsidRPr="00570A9B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Regalías Directas</w:t>
            </w:r>
            <w:r w:rsidRPr="00863CD5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: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 Las entidades territoriales que reciben regalías directas por realizar actividades en su jurisdicción de explotación de recursos naturales no renovables, así como los puertos marítimos y fluviales por donde se transportan los recursos explotados o sus productos derivados, deben destinar dichos recursos prioritariamente para cubrir las necesidades en los servicios de educación básica, salud, agua potable y saneamiento básico y reducción de los niveles de mortalidad infantil. </w:t>
            </w:r>
            <w:r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Alcanzados los mínimos en cobertura, pueden destinar el 90% a financiar proyectos de inversión de otra naturaleza establecidos como prioritarios en los planes de desarrollo municipales o departamentales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, de lo contrario no menos del 60% de estos recursos deben destinarse para alcanzar las coberturas establecidas en el caso de los departamentos, y en caso de los municipios no menos del 75%.</w:t>
            </w:r>
          </w:p>
        </w:tc>
      </w:tr>
      <w:tr w:rsidR="00570A9B" w:rsidRPr="00863CD5" w:rsidTr="005E10FE">
        <w:trPr>
          <w:trHeight w:val="167"/>
        </w:trPr>
        <w:tc>
          <w:tcPr>
            <w:tcW w:w="1751" w:type="dxa"/>
            <w:shd w:val="clear" w:color="auto" w:fill="FFFFFF"/>
            <w:vAlign w:val="center"/>
          </w:tcPr>
          <w:p w:rsidR="00570A9B" w:rsidRPr="00570A9B" w:rsidRDefault="00570A9B" w:rsidP="00C868A1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570A9B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Fondo Nacional de Regalías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570A9B" w:rsidRPr="00863CD5" w:rsidRDefault="00570A9B" w:rsidP="00570A9B">
            <w:pPr>
              <w:autoSpaceDE w:val="0"/>
              <w:autoSpaceDN w:val="0"/>
              <w:adjustRightInd w:val="0"/>
              <w:spacing w:after="0" w:line="240" w:lineRule="auto"/>
              <w:ind w:left="-37"/>
              <w:jc w:val="both"/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</w:pP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Las entidades territoriales pueden acceder a la financiación de proyectos de inversión para sus regiones con cargo a los recursos provenientes del </w:t>
            </w:r>
            <w:r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>Fondo Nacional de Regalías –FNR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, Escalonamiento y recursos del Fondo de Ahorro y Estabilización Petrolera –FAEP-, que tengan como objeto el desarrollo de proyectos de Intervención de Bienes de Interés Cultural, de Construcción de Infraestructura Cultural y de Infraestructura Deportiva y Recreativa, siempre y cuando cumplan con las coberturas básicas de salud, educación, agua potable y alcantarillado y el mínimo en el indicador de mortalidad infantil. </w:t>
            </w:r>
          </w:p>
          <w:p w:rsidR="00570A9B" w:rsidRPr="00863CD5" w:rsidRDefault="00570A9B" w:rsidP="009D3124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Bajo las anteriores precisiones, </w:t>
            </w:r>
            <w:r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CO"/>
              </w:rPr>
              <w:t>la Entidad Territorial que alcance los porcentajes, podrá utilizar los recursos de regalías para financiar proyectos culturales, para lo cual debe formular y presentar el proyecto al Ministerio de Cultura</w:t>
            </w: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, cumpliendo lo establecido en el Artículo 2° del </w:t>
            </w:r>
            <w:hyperlink r:id="rId9" w:history="1">
              <w:r w:rsidRPr="00863CD5">
                <w:rPr>
                  <w:rFonts w:eastAsia="Times New Roman" w:cs="Arial"/>
                  <w:color w:val="0D0D0D" w:themeColor="text1" w:themeTint="F2"/>
                  <w:sz w:val="18"/>
                  <w:szCs w:val="18"/>
                  <w:lang w:eastAsia="es-CO"/>
                </w:rPr>
                <w:t>Decreto 416 de 2007</w:t>
              </w:r>
            </w:hyperlink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CO"/>
              </w:rPr>
              <w:t xml:space="preserve"> y los criterios de viabilidad, elegibilidad y requisitos básicos de presentación señalados en el Acuerdo 16 de 2008, con el fin de que sean viabilizados, registrados en el BPIN, y posteriormente accedan a los recursos del FNR.</w:t>
            </w:r>
          </w:p>
        </w:tc>
      </w:tr>
      <w:tr w:rsidR="00416D2E" w:rsidRPr="00863CD5" w:rsidTr="006208FB">
        <w:trPr>
          <w:trHeight w:val="2417"/>
        </w:trPr>
        <w:tc>
          <w:tcPr>
            <w:tcW w:w="1751" w:type="dxa"/>
            <w:shd w:val="clear" w:color="auto" w:fill="FFFFFF"/>
            <w:vAlign w:val="center"/>
          </w:tcPr>
          <w:p w:rsidR="00416D2E" w:rsidRPr="00863CD5" w:rsidRDefault="00416D2E" w:rsidP="00416D2E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lastRenderedPageBreak/>
              <w:t>Recursos Propios Municipio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y</w:t>
            </w:r>
          </w:p>
          <w:p w:rsidR="00416D2E" w:rsidRPr="00863CD5" w:rsidRDefault="00416D2E" w:rsidP="00C868A1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 xml:space="preserve"> Departamento 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416D2E" w:rsidRDefault="00416D2E" w:rsidP="0062409C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>- Ingresos corrientes de libre destinación: Se giran como participación de los Ingresos Corrientes de la Nación a los Municipios. A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quellas ren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tas o recursos de que dispone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un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 xml:space="preserve">ente territorial con el propósito de atender los gastos que la ejecución de sus </w:t>
            </w:r>
            <w:r>
              <w:rPr>
                <w:rFonts w:cs="Arial"/>
                <w:sz w:val="18"/>
                <w:szCs w:val="18"/>
                <w:lang w:val="es-MX"/>
              </w:rPr>
              <w:t>proyectos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 xml:space="preserve">. </w:t>
            </w:r>
          </w:p>
          <w:p w:rsidR="00416D2E" w:rsidRPr="00863CD5" w:rsidRDefault="00416D2E" w:rsidP="00716BAE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MX"/>
              </w:rPr>
            </w:pPr>
            <w:r>
              <w:rPr>
                <w:rFonts w:cs="Arial"/>
                <w:sz w:val="18"/>
                <w:szCs w:val="18"/>
                <w:lang w:val="es-MX"/>
              </w:rPr>
              <w:t xml:space="preserve">-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Transferencias nacionales (Sistema General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de Participaciones de Libre Destinación)</w:t>
            </w:r>
            <w:r>
              <w:rPr>
                <w:rFonts w:cs="Arial"/>
                <w:sz w:val="18"/>
                <w:szCs w:val="18"/>
                <w:lang w:val="es-MX"/>
              </w:rPr>
              <w:t>: R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ecursos que no son de forzosa destinación y que hacen parte del rubro de Propósito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General del SGP,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recursos que la Nación transfie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re por mandato constitucional a las entidades territoriales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(Ley 715 de 2001 y Ley 1176 de 200</w:t>
            </w:r>
            <w:r w:rsidR="007846FA">
              <w:rPr>
                <w:rFonts w:cs="Arial"/>
                <w:sz w:val="18"/>
                <w:szCs w:val="18"/>
                <w:lang w:val="es-MX"/>
              </w:rPr>
              <w:t>7). Só</w:t>
            </w:r>
            <w:r>
              <w:rPr>
                <w:rFonts w:cs="Arial"/>
                <w:sz w:val="18"/>
                <w:szCs w:val="18"/>
                <w:lang w:val="es-MX"/>
              </w:rPr>
              <w:t>lo los municipios clasifi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cados en las categorías 4ª, 5ª y 6ª podrán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destinar libremente, para inversión u otros gastos inherentes al funcionamiento de la administración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municipal, hasta un cuarenta y dos por ciento (42%) de los recursos que perciban por la Participación de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Propósito General</w:t>
            </w:r>
            <w:r>
              <w:rPr>
                <w:rFonts w:cs="Arial"/>
                <w:sz w:val="18"/>
                <w:szCs w:val="18"/>
                <w:lang w:val="es-MX"/>
              </w:rPr>
              <w:t>* Fuente DNP</w:t>
            </w:r>
            <w:r w:rsidRPr="0062409C">
              <w:rPr>
                <w:rFonts w:cs="Arial"/>
                <w:sz w:val="18"/>
                <w:szCs w:val="18"/>
                <w:lang w:val="es-MX"/>
              </w:rPr>
              <w:t>.</w:t>
            </w:r>
          </w:p>
        </w:tc>
      </w:tr>
      <w:tr w:rsidR="00416D2E" w:rsidRPr="00863CD5" w:rsidTr="00F810BA">
        <w:trPr>
          <w:trHeight w:val="1328"/>
        </w:trPr>
        <w:tc>
          <w:tcPr>
            <w:tcW w:w="1751" w:type="dxa"/>
            <w:shd w:val="clear" w:color="auto" w:fill="FFFFFF"/>
            <w:vAlign w:val="center"/>
          </w:tcPr>
          <w:p w:rsidR="00416D2E" w:rsidRPr="00863CD5" w:rsidRDefault="00416D2E" w:rsidP="00416D2E">
            <w:pPr>
              <w:spacing w:after="0" w:line="240" w:lineRule="auto"/>
              <w:rPr>
                <w:rFonts w:cs="Arial"/>
                <w:sz w:val="18"/>
                <w:szCs w:val="18"/>
                <w:highlight w:val="yellow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Cooperación Nacional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e </w:t>
            </w:r>
            <w:r w:rsidRPr="00863CD5">
              <w:rPr>
                <w:rFonts w:cs="Arial"/>
                <w:sz w:val="18"/>
                <w:szCs w:val="18"/>
                <w:lang w:val="es-MX"/>
              </w:rPr>
              <w:t>Internacional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416D2E" w:rsidRPr="00863CD5" w:rsidRDefault="00416D2E" w:rsidP="0062409C">
            <w:pPr>
              <w:spacing w:after="0" w:line="240" w:lineRule="auto"/>
              <w:contextualSpacing/>
              <w:mirrorIndents/>
              <w:jc w:val="both"/>
              <w:rPr>
                <w:rFonts w:cs="Arial"/>
                <w:sz w:val="18"/>
                <w:szCs w:val="18"/>
              </w:rPr>
            </w:pPr>
            <w:r w:rsidRPr="00863CD5">
              <w:rPr>
                <w:rFonts w:eastAsia="Times New Roman" w:cs="Arial"/>
                <w:color w:val="0D0D0D" w:themeColor="text1" w:themeTint="F2"/>
                <w:sz w:val="18"/>
                <w:szCs w:val="18"/>
                <w:lang w:eastAsia="es-ES"/>
              </w:rPr>
              <w:t xml:space="preserve">Los recursos de cooperación nacional e internacional, de carácter público y privado, se puede gestionar con organismos técnicos de cooperación, organizaciones no gubernamentales, empresas privadas comprometidas con la responsabilidad social. </w:t>
            </w:r>
            <w:r w:rsidRPr="0054536A">
              <w:rPr>
                <w:rFonts w:eastAsia="Times New Roman" w:cs="Arial"/>
                <w:b/>
                <w:color w:val="0D0D0D" w:themeColor="text1" w:themeTint="F2"/>
                <w:sz w:val="18"/>
                <w:szCs w:val="18"/>
                <w:lang w:eastAsia="es-ES"/>
              </w:rPr>
              <w:t>La cooperación se logra materializar en obtener asignación de recursos financieros no reembolsables (recursos en efectivo, material y equipos y/o financiación de estudios de preinversión y factibilidad) y deben ser incluidos obligatoriamente en el presupuesto.</w:t>
            </w:r>
          </w:p>
        </w:tc>
      </w:tr>
      <w:tr w:rsidR="00A95445" w:rsidRPr="00863CD5" w:rsidTr="005E10FE">
        <w:trPr>
          <w:trHeight w:val="273"/>
        </w:trPr>
        <w:tc>
          <w:tcPr>
            <w:tcW w:w="1751" w:type="dxa"/>
            <w:shd w:val="clear" w:color="auto" w:fill="FFFFFF"/>
            <w:vAlign w:val="center"/>
          </w:tcPr>
          <w:p w:rsidR="00A95445" w:rsidRPr="00863CD5" w:rsidRDefault="00A95445" w:rsidP="00C868A1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Recursos inversión Ministerio de Cultura</w:t>
            </w:r>
          </w:p>
        </w:tc>
        <w:tc>
          <w:tcPr>
            <w:tcW w:w="6938" w:type="dxa"/>
            <w:shd w:val="clear" w:color="auto" w:fill="FFFFFF"/>
            <w:vAlign w:val="center"/>
          </w:tcPr>
          <w:p w:rsidR="009D3124" w:rsidRDefault="00863CD5" w:rsidP="0094007F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 xml:space="preserve">El Ministerio de Cultura a través del desarrollo de sus planes, programas y proyectos puede cofinanciar proyectos que cumplan con los requisitos establecidos. </w:t>
            </w:r>
          </w:p>
          <w:p w:rsidR="00A95445" w:rsidRPr="00863CD5" w:rsidRDefault="00863CD5" w:rsidP="0094007F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 xml:space="preserve">De acuerdo con la naturaleza del proyecto puede </w:t>
            </w:r>
            <w:r w:rsidRPr="007846FA">
              <w:rPr>
                <w:rFonts w:cs="Arial"/>
                <w:b/>
                <w:sz w:val="18"/>
                <w:szCs w:val="18"/>
                <w:lang w:val="es-MX"/>
              </w:rPr>
              <w:t>c</w:t>
            </w:r>
            <w:r w:rsidRPr="0054536A">
              <w:rPr>
                <w:rFonts w:cs="Arial"/>
                <w:b/>
                <w:sz w:val="18"/>
                <w:szCs w:val="18"/>
                <w:lang w:val="es-MX"/>
              </w:rPr>
              <w:t xml:space="preserve">ontactarse con las Direcciones </w:t>
            </w:r>
            <w:r w:rsidR="00241486" w:rsidRPr="0054536A">
              <w:rPr>
                <w:rFonts w:cs="Arial"/>
                <w:b/>
                <w:sz w:val="18"/>
                <w:szCs w:val="18"/>
                <w:lang w:val="es-MX"/>
              </w:rPr>
              <w:t>T</w:t>
            </w:r>
            <w:r w:rsidRPr="0054536A">
              <w:rPr>
                <w:rFonts w:cs="Arial"/>
                <w:b/>
                <w:sz w:val="18"/>
                <w:szCs w:val="18"/>
                <w:lang w:val="es-MX"/>
              </w:rPr>
              <w:t>écnicas del Ministerio para conocer los medios de acceso.</w:t>
            </w:r>
          </w:p>
        </w:tc>
      </w:tr>
      <w:tr w:rsidR="000A17A4" w:rsidRPr="00863CD5" w:rsidTr="005E10FE">
        <w:trPr>
          <w:trHeight w:val="273"/>
        </w:trPr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7A4" w:rsidRPr="000A17A4" w:rsidRDefault="000A17A4" w:rsidP="00AE3BBD">
            <w:pPr>
              <w:spacing w:after="0" w:line="240" w:lineRule="auto"/>
              <w:rPr>
                <w:rFonts w:cs="Arial"/>
                <w:sz w:val="18"/>
                <w:szCs w:val="18"/>
                <w:lang w:val="es-MX"/>
              </w:rPr>
            </w:pPr>
            <w:r w:rsidRPr="00863CD5">
              <w:rPr>
                <w:rFonts w:cs="Arial"/>
                <w:sz w:val="18"/>
                <w:szCs w:val="18"/>
                <w:lang w:val="es-MX"/>
              </w:rPr>
              <w:t>Programa Nacional de Concertación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Cultural</w:t>
            </w:r>
          </w:p>
        </w:tc>
        <w:tc>
          <w:tcPr>
            <w:tcW w:w="6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17A4" w:rsidRPr="000A17A4" w:rsidRDefault="00241486" w:rsidP="007846FA">
            <w:pPr>
              <w:spacing w:after="0" w:line="240" w:lineRule="auto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241486">
              <w:rPr>
                <w:rFonts w:cs="Arial"/>
                <w:sz w:val="18"/>
                <w:szCs w:val="18"/>
                <w:lang w:val="es-MX"/>
              </w:rPr>
              <w:t>Las organizaciones culturales del país de diverso nivel de desarrollo, cobertura y ubicación geográfica, presentan proyectos culturales, respondiendo a una convocatoria anual que precisa procesos de selección sistemáticos, de seguimiento al uso de los recursos públicos  y de evaluación de sus efectos culturales, tanto en las instituciones favorecidas, como en las propias comunidades en las que se actúa, a través del apoyo financiero a los proyectos.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241486">
              <w:rPr>
                <w:rFonts w:cs="Arial"/>
                <w:sz w:val="18"/>
                <w:szCs w:val="18"/>
                <w:lang w:val="es-MX"/>
              </w:rPr>
              <w:t xml:space="preserve">Para poder acceder a los apoyos de proyectos culturales y artísticos, anualmente se abre una </w:t>
            </w:r>
            <w:r w:rsidRPr="0054536A">
              <w:rPr>
                <w:rFonts w:cs="Arial"/>
                <w:b/>
                <w:sz w:val="18"/>
                <w:szCs w:val="18"/>
                <w:lang w:val="es-MX"/>
              </w:rPr>
              <w:t>convocatoria pública en la cual se establecen los criterios y requisitos de participación para personas jurídicas del sector público como alcaldías, gobernaciones y entidades públicas del</w:t>
            </w:r>
            <w:r w:rsidR="007846FA">
              <w:rPr>
                <w:rFonts w:cs="Arial"/>
                <w:b/>
                <w:sz w:val="18"/>
                <w:szCs w:val="18"/>
                <w:lang w:val="es-MX"/>
              </w:rPr>
              <w:t xml:space="preserve"> sector cultural, resguardos y/o</w:t>
            </w:r>
            <w:r w:rsidRPr="0054536A">
              <w:rPr>
                <w:rFonts w:cs="Arial"/>
                <w:b/>
                <w:sz w:val="18"/>
                <w:szCs w:val="18"/>
                <w:lang w:val="es-MX"/>
              </w:rPr>
              <w:t xml:space="preserve"> cabildos indígenas, consejos com</w:t>
            </w:r>
            <w:r w:rsidR="00416D2E" w:rsidRPr="0054536A">
              <w:rPr>
                <w:rFonts w:cs="Arial"/>
                <w:b/>
                <w:sz w:val="18"/>
                <w:szCs w:val="18"/>
                <w:lang w:val="es-MX"/>
              </w:rPr>
              <w:t>unitarios de comunidades negras</w:t>
            </w:r>
            <w:r w:rsidRPr="00241486">
              <w:rPr>
                <w:rFonts w:cs="Arial"/>
                <w:sz w:val="18"/>
                <w:szCs w:val="18"/>
                <w:lang w:val="es-MX"/>
              </w:rPr>
              <w:t>.</w:t>
            </w:r>
            <w:r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Pr="00241486">
              <w:rPr>
                <w:rFonts w:cs="Arial"/>
                <w:sz w:val="18"/>
                <w:szCs w:val="18"/>
                <w:lang w:val="es-MX"/>
              </w:rPr>
              <w:t xml:space="preserve">En la fecha de apertura de esta convocatoria (primera semana de julio) y hasta la fecha de cierre de la misma (última semana de septiembre) el </w:t>
            </w:r>
            <w:r w:rsidR="007846FA">
              <w:rPr>
                <w:rFonts w:cs="Arial"/>
                <w:sz w:val="18"/>
                <w:szCs w:val="18"/>
                <w:lang w:val="es-MX"/>
              </w:rPr>
              <w:t>m</w:t>
            </w:r>
            <w:r w:rsidRPr="00241486">
              <w:rPr>
                <w:rFonts w:cs="Arial"/>
                <w:sz w:val="18"/>
                <w:szCs w:val="18"/>
                <w:lang w:val="es-MX"/>
              </w:rPr>
              <w:t>anual para la presentación de proyectos, se publica en la página Web del Ministerio: www.mincultura.gov.</w:t>
            </w:r>
          </w:p>
        </w:tc>
      </w:tr>
    </w:tbl>
    <w:p w:rsidR="00A95445" w:rsidRPr="00A95445" w:rsidRDefault="00A95445" w:rsidP="00716BAE">
      <w:pPr>
        <w:ind w:left="720"/>
        <w:jc w:val="both"/>
        <w:rPr>
          <w:sz w:val="20"/>
          <w:szCs w:val="20"/>
          <w:u w:val="single"/>
        </w:rPr>
      </w:pPr>
    </w:p>
    <w:p w:rsidR="00A30003" w:rsidRPr="005E10FE" w:rsidRDefault="004E23B8" w:rsidP="000F7560">
      <w:pPr>
        <w:jc w:val="both"/>
        <w:rPr>
          <w:sz w:val="20"/>
          <w:szCs w:val="20"/>
        </w:rPr>
      </w:pPr>
      <w:r w:rsidRPr="005E10FE">
        <w:rPr>
          <w:b/>
          <w:sz w:val="20"/>
          <w:szCs w:val="20"/>
        </w:rPr>
        <w:t>NOMBRE Y FIRMA DEL REPRESENTANTE LEGAL:</w:t>
      </w:r>
      <w:r w:rsidR="005E10FE">
        <w:rPr>
          <w:sz w:val="20"/>
          <w:szCs w:val="20"/>
        </w:rPr>
        <w:t xml:space="preserve"> e</w:t>
      </w:r>
      <w:r w:rsidRPr="005E10FE">
        <w:rPr>
          <w:sz w:val="20"/>
          <w:szCs w:val="20"/>
        </w:rPr>
        <w:t>l representante legal del Mun</w:t>
      </w:r>
      <w:r w:rsidR="0094007F" w:rsidRPr="005E10FE">
        <w:rPr>
          <w:sz w:val="20"/>
          <w:szCs w:val="20"/>
        </w:rPr>
        <w:t xml:space="preserve">icipio, en este caso el Alcalde, </w:t>
      </w:r>
      <w:r w:rsidRPr="005E10FE">
        <w:rPr>
          <w:sz w:val="20"/>
          <w:szCs w:val="20"/>
        </w:rPr>
        <w:t xml:space="preserve">debe registrar su nombre y firma en el </w:t>
      </w:r>
      <w:r w:rsidR="00A30003" w:rsidRPr="005E10FE">
        <w:rPr>
          <w:sz w:val="20"/>
          <w:szCs w:val="20"/>
        </w:rPr>
        <w:t>Formato de Presentación de Proyectos – Municipios-.</w:t>
      </w:r>
    </w:p>
    <w:p w:rsidR="004E23B8" w:rsidRPr="005E10FE" w:rsidRDefault="004E23B8" w:rsidP="000F7560">
      <w:pPr>
        <w:jc w:val="both"/>
        <w:rPr>
          <w:b/>
          <w:sz w:val="20"/>
          <w:szCs w:val="20"/>
          <w:lang w:val="es-MX"/>
        </w:rPr>
      </w:pPr>
      <w:r w:rsidRPr="005E10FE">
        <w:rPr>
          <w:b/>
          <w:sz w:val="20"/>
          <w:szCs w:val="20"/>
          <w:lang w:val="es-MX"/>
        </w:rPr>
        <w:t>ESPACIO PARA DILIGENCIAMIENTO DE LA ENTIDAD RESPONSABLE DE CULTURA</w:t>
      </w:r>
      <w:r w:rsidR="00A30003" w:rsidRPr="005E10FE">
        <w:rPr>
          <w:b/>
          <w:sz w:val="20"/>
          <w:szCs w:val="20"/>
          <w:lang w:val="es-MX"/>
        </w:rPr>
        <w:t xml:space="preserve"> DEL DEPARTAMENTO</w:t>
      </w:r>
      <w:r w:rsidRPr="005E10FE">
        <w:rPr>
          <w:b/>
          <w:sz w:val="20"/>
          <w:szCs w:val="20"/>
          <w:lang w:val="es-MX"/>
        </w:rPr>
        <w:t xml:space="preserve"> </w:t>
      </w:r>
    </w:p>
    <w:p w:rsidR="0094007F" w:rsidRPr="005E10FE" w:rsidRDefault="0094007F" w:rsidP="009E2CAF">
      <w:pPr>
        <w:numPr>
          <w:ilvl w:val="0"/>
          <w:numId w:val="6"/>
        </w:numPr>
        <w:jc w:val="both"/>
        <w:rPr>
          <w:b/>
          <w:sz w:val="20"/>
          <w:szCs w:val="20"/>
          <w:lang w:val="es-MX"/>
        </w:rPr>
      </w:pPr>
      <w:r w:rsidRPr="005E10FE">
        <w:rPr>
          <w:b/>
          <w:sz w:val="20"/>
          <w:szCs w:val="20"/>
        </w:rPr>
        <w:t xml:space="preserve">Nombre y Firma: </w:t>
      </w:r>
      <w:r w:rsidRPr="005E10FE">
        <w:rPr>
          <w:sz w:val="20"/>
          <w:szCs w:val="20"/>
        </w:rPr>
        <w:t xml:space="preserve">la persona encargada de la recepción de los proyectos en la Entidad responsable de cultura del Departamento, escribe su nombre y firma en el acto de recibo del proyecto. </w:t>
      </w:r>
    </w:p>
    <w:p w:rsidR="004E23B8" w:rsidRPr="00E51A0F" w:rsidRDefault="004E23B8" w:rsidP="009E2CAF">
      <w:pPr>
        <w:numPr>
          <w:ilvl w:val="0"/>
          <w:numId w:val="6"/>
        </w:numPr>
        <w:jc w:val="both"/>
        <w:rPr>
          <w:b/>
          <w:sz w:val="20"/>
          <w:szCs w:val="20"/>
          <w:u w:val="single"/>
          <w:lang w:val="es-MX"/>
        </w:rPr>
      </w:pPr>
      <w:r w:rsidRPr="005E10FE">
        <w:rPr>
          <w:b/>
          <w:sz w:val="20"/>
          <w:szCs w:val="20"/>
          <w:lang w:val="es-MX"/>
        </w:rPr>
        <w:t xml:space="preserve">Fecha de radicación del proyecto: </w:t>
      </w:r>
      <w:r w:rsidR="005E10FE">
        <w:rPr>
          <w:sz w:val="20"/>
          <w:szCs w:val="20"/>
        </w:rPr>
        <w:t>e</w:t>
      </w:r>
      <w:r w:rsidR="00607D30" w:rsidRPr="005E10FE">
        <w:rPr>
          <w:sz w:val="20"/>
          <w:szCs w:val="20"/>
        </w:rPr>
        <w:t>scriba</w:t>
      </w:r>
      <w:r w:rsidRPr="005E10FE">
        <w:rPr>
          <w:sz w:val="20"/>
          <w:szCs w:val="20"/>
        </w:rPr>
        <w:t xml:space="preserve"> el día</w:t>
      </w:r>
      <w:r w:rsidR="0094007F" w:rsidRPr="005E10FE">
        <w:rPr>
          <w:sz w:val="20"/>
          <w:szCs w:val="20"/>
        </w:rPr>
        <w:t xml:space="preserve">, </w:t>
      </w:r>
      <w:r w:rsidRPr="005E10FE">
        <w:rPr>
          <w:sz w:val="20"/>
          <w:szCs w:val="20"/>
        </w:rPr>
        <w:t xml:space="preserve">mes y año en el cual </w:t>
      </w:r>
      <w:r w:rsidR="0094007F" w:rsidRPr="005E10FE">
        <w:rPr>
          <w:sz w:val="20"/>
          <w:szCs w:val="20"/>
        </w:rPr>
        <w:t xml:space="preserve">el proponente </w:t>
      </w:r>
      <w:r w:rsidRPr="005E10FE">
        <w:rPr>
          <w:sz w:val="20"/>
          <w:szCs w:val="20"/>
        </w:rPr>
        <w:t>radicó el proyecto ante la Entida</w:t>
      </w:r>
      <w:r w:rsidR="0094007F" w:rsidRPr="005E10FE">
        <w:rPr>
          <w:sz w:val="20"/>
          <w:szCs w:val="20"/>
        </w:rPr>
        <w:t>d responsable</w:t>
      </w:r>
      <w:r w:rsidR="0094007F">
        <w:rPr>
          <w:sz w:val="20"/>
          <w:szCs w:val="20"/>
        </w:rPr>
        <w:t xml:space="preserve"> de cultura en el D</w:t>
      </w:r>
      <w:r w:rsidRPr="00975E30">
        <w:rPr>
          <w:sz w:val="20"/>
          <w:szCs w:val="20"/>
        </w:rPr>
        <w:t>epartamento</w:t>
      </w:r>
      <w:r w:rsidR="00607D30">
        <w:rPr>
          <w:sz w:val="20"/>
          <w:szCs w:val="20"/>
        </w:rPr>
        <w:t>.</w:t>
      </w:r>
      <w:r w:rsidR="0094007F">
        <w:rPr>
          <w:sz w:val="20"/>
          <w:szCs w:val="20"/>
        </w:rPr>
        <w:t xml:space="preserve"> </w:t>
      </w:r>
    </w:p>
    <w:p w:rsidR="00E51A0F" w:rsidRDefault="00E51A0F" w:rsidP="0094007F">
      <w:pPr>
        <w:ind w:left="360"/>
        <w:jc w:val="both"/>
        <w:rPr>
          <w:b/>
          <w:sz w:val="20"/>
          <w:szCs w:val="20"/>
          <w:u w:val="single"/>
          <w:lang w:val="es-MX"/>
        </w:rPr>
      </w:pPr>
    </w:p>
    <w:p w:rsidR="0054536A" w:rsidRDefault="0054536A" w:rsidP="0094007F">
      <w:pPr>
        <w:ind w:left="360"/>
        <w:jc w:val="both"/>
        <w:rPr>
          <w:b/>
          <w:sz w:val="20"/>
          <w:szCs w:val="20"/>
          <w:u w:val="single"/>
          <w:lang w:val="es-MX"/>
        </w:rPr>
      </w:pPr>
    </w:p>
    <w:p w:rsidR="0054536A" w:rsidRDefault="0054536A" w:rsidP="0094007F">
      <w:pPr>
        <w:ind w:left="360"/>
        <w:jc w:val="both"/>
        <w:rPr>
          <w:b/>
          <w:sz w:val="20"/>
          <w:szCs w:val="20"/>
          <w:u w:val="single"/>
          <w:lang w:val="es-MX"/>
        </w:rPr>
      </w:pPr>
    </w:p>
    <w:p w:rsidR="00CF34CB" w:rsidRPr="00837375" w:rsidRDefault="00A122F6" w:rsidP="00CF3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4</w:t>
      </w:r>
      <w:r w:rsidR="00CF34CB" w:rsidRPr="00837375">
        <w:rPr>
          <w:b/>
          <w:sz w:val="32"/>
          <w:szCs w:val="32"/>
        </w:rPr>
        <w:t xml:space="preserve">. </w:t>
      </w:r>
      <w:r w:rsidR="00CF34CB" w:rsidRPr="005E10FE">
        <w:rPr>
          <w:b/>
          <w:sz w:val="32"/>
          <w:szCs w:val="32"/>
          <w:u w:val="single"/>
        </w:rPr>
        <w:t>VIABILIZACIÓN DEL PROYECTO</w:t>
      </w:r>
    </w:p>
    <w:p w:rsidR="00CF34CB" w:rsidRDefault="00CF34CB" w:rsidP="00CF34CB">
      <w:pPr>
        <w:jc w:val="both"/>
        <w:rPr>
          <w:sz w:val="20"/>
          <w:szCs w:val="20"/>
          <w:lang w:val="es-MX"/>
        </w:rPr>
      </w:pPr>
      <w:r w:rsidRPr="00CF34CB">
        <w:rPr>
          <w:sz w:val="20"/>
          <w:szCs w:val="20"/>
          <w:lang w:val="es-MX"/>
        </w:rPr>
        <w:t>El proce</w:t>
      </w:r>
      <w:r w:rsidR="009B12FF">
        <w:rPr>
          <w:sz w:val="20"/>
          <w:szCs w:val="20"/>
          <w:lang w:val="es-MX"/>
        </w:rPr>
        <w:t>s</w:t>
      </w:r>
      <w:r w:rsidRPr="00CF34CB">
        <w:rPr>
          <w:sz w:val="20"/>
          <w:szCs w:val="20"/>
          <w:lang w:val="es-MX"/>
        </w:rPr>
        <w:t xml:space="preserve">o de </w:t>
      </w:r>
      <w:r>
        <w:rPr>
          <w:sz w:val="20"/>
          <w:szCs w:val="20"/>
          <w:lang w:val="es-MX"/>
        </w:rPr>
        <w:t xml:space="preserve">viabilización se desarrolla </w:t>
      </w:r>
      <w:r w:rsidR="00570AFD">
        <w:rPr>
          <w:sz w:val="20"/>
          <w:szCs w:val="20"/>
          <w:lang w:val="es-MX"/>
        </w:rPr>
        <w:t xml:space="preserve">por la Entidad responsable de cultura en el Departamento y el Consejo Departamental de Patrimonio respectivo, </w:t>
      </w:r>
      <w:r>
        <w:rPr>
          <w:sz w:val="20"/>
          <w:szCs w:val="20"/>
          <w:lang w:val="es-MX"/>
        </w:rPr>
        <w:t xml:space="preserve">en </w:t>
      </w:r>
      <w:r w:rsidR="00570AFD">
        <w:rPr>
          <w:sz w:val="20"/>
          <w:szCs w:val="20"/>
          <w:lang w:val="es-MX"/>
        </w:rPr>
        <w:t>las siguientes etapas</w:t>
      </w:r>
      <w:r w:rsidR="009B12FF">
        <w:rPr>
          <w:sz w:val="20"/>
          <w:szCs w:val="20"/>
          <w:lang w:val="es-MX"/>
        </w:rPr>
        <w:t>:</w:t>
      </w:r>
    </w:p>
    <w:p w:rsidR="00570AFD" w:rsidRPr="005E10FE" w:rsidRDefault="009D3124" w:rsidP="00570AFD">
      <w:pPr>
        <w:pStyle w:val="Prrafodelista"/>
        <w:numPr>
          <w:ilvl w:val="0"/>
          <w:numId w:val="3"/>
        </w:numPr>
        <w:jc w:val="both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CONCEPTO TÉCNICO Y FINANCIERO </w:t>
      </w:r>
      <w:r w:rsidRPr="009D3124">
        <w:rPr>
          <w:sz w:val="20"/>
          <w:szCs w:val="20"/>
          <w:lang w:val="es-MX"/>
        </w:rPr>
        <w:t>(Espacio para diligenciamiento de la entidad responsable de cultura en el Departamento)</w:t>
      </w:r>
    </w:p>
    <w:p w:rsidR="00570AFD" w:rsidRPr="005E10FE" w:rsidRDefault="00570AFD" w:rsidP="00570AFD">
      <w:pPr>
        <w:pStyle w:val="Prrafodelista"/>
        <w:jc w:val="both"/>
        <w:rPr>
          <w:sz w:val="20"/>
          <w:szCs w:val="20"/>
          <w:lang w:val="es-MX"/>
        </w:rPr>
      </w:pPr>
    </w:p>
    <w:p w:rsidR="009B12FF" w:rsidRPr="005E10FE" w:rsidRDefault="009B12FF" w:rsidP="00570AFD">
      <w:pPr>
        <w:pStyle w:val="Prrafodelista"/>
        <w:jc w:val="both"/>
        <w:rPr>
          <w:sz w:val="20"/>
          <w:szCs w:val="20"/>
          <w:lang w:val="es-MX"/>
        </w:rPr>
      </w:pPr>
      <w:r w:rsidRPr="005E10FE">
        <w:rPr>
          <w:sz w:val="20"/>
          <w:szCs w:val="20"/>
          <w:lang w:val="es-MX"/>
        </w:rPr>
        <w:t xml:space="preserve">La </w:t>
      </w:r>
      <w:r w:rsidRPr="005E10FE">
        <w:rPr>
          <w:b/>
          <w:i/>
          <w:sz w:val="20"/>
          <w:szCs w:val="20"/>
          <w:lang w:val="es-MX"/>
        </w:rPr>
        <w:t>entidad responsable de cultura</w:t>
      </w:r>
      <w:r w:rsidRPr="005E10FE">
        <w:rPr>
          <w:sz w:val="20"/>
          <w:szCs w:val="20"/>
          <w:lang w:val="es-MX"/>
        </w:rPr>
        <w:t xml:space="preserve"> en el departamento que recibe el proyecto, </w:t>
      </w:r>
      <w:r w:rsidR="008F075F" w:rsidRPr="005E10FE">
        <w:rPr>
          <w:sz w:val="20"/>
          <w:szCs w:val="20"/>
          <w:lang w:val="es-MX"/>
        </w:rPr>
        <w:t xml:space="preserve">evalúa </w:t>
      </w:r>
      <w:r w:rsidRPr="005E10FE">
        <w:rPr>
          <w:sz w:val="20"/>
          <w:szCs w:val="20"/>
          <w:lang w:val="es-MX"/>
        </w:rPr>
        <w:t>la viabilidad financiera y técnica del mismo, verificando que el presupuesto programado esté de acuerdo con la descripción de las actividades, que sea realizable en los tiempos establecidos en el cronograma y</w:t>
      </w:r>
      <w:r w:rsidR="00A122F6" w:rsidRPr="005E10FE">
        <w:rPr>
          <w:sz w:val="20"/>
          <w:szCs w:val="20"/>
          <w:lang w:val="es-MX"/>
        </w:rPr>
        <w:t xml:space="preserve"> demás aspectos que considere. D</w:t>
      </w:r>
      <w:r w:rsidRPr="005E10FE">
        <w:rPr>
          <w:sz w:val="20"/>
          <w:szCs w:val="20"/>
          <w:lang w:val="es-MX"/>
        </w:rPr>
        <w:t>ebe diligenciar la siguiente información:</w:t>
      </w:r>
    </w:p>
    <w:p w:rsidR="009B12FF" w:rsidRPr="005E10FE" w:rsidRDefault="009B12FF" w:rsidP="009E2CAF">
      <w:pPr>
        <w:numPr>
          <w:ilvl w:val="0"/>
          <w:numId w:val="6"/>
        </w:numPr>
        <w:jc w:val="both"/>
        <w:rPr>
          <w:b/>
          <w:sz w:val="20"/>
          <w:szCs w:val="20"/>
          <w:lang w:val="es-MX"/>
        </w:rPr>
      </w:pPr>
      <w:r w:rsidRPr="005E10FE">
        <w:rPr>
          <w:b/>
          <w:sz w:val="20"/>
          <w:szCs w:val="20"/>
          <w:lang w:val="es-MX"/>
        </w:rPr>
        <w:t xml:space="preserve">Fecha de evaluación del proyecto: </w:t>
      </w:r>
      <w:r w:rsidRPr="005E10FE">
        <w:rPr>
          <w:sz w:val="20"/>
          <w:szCs w:val="20"/>
        </w:rPr>
        <w:t>Escribir el día, mes y año en el cual se terminó el proceso de evaluación técnica y financiera del proyecto, por parte de la Entidad de Cultura del Departamento.</w:t>
      </w:r>
    </w:p>
    <w:p w:rsidR="009B12FF" w:rsidRDefault="009B12FF" w:rsidP="009E2CAF">
      <w:pPr>
        <w:numPr>
          <w:ilvl w:val="0"/>
          <w:numId w:val="6"/>
        </w:numPr>
        <w:jc w:val="both"/>
        <w:rPr>
          <w:sz w:val="20"/>
          <w:szCs w:val="20"/>
        </w:rPr>
      </w:pPr>
      <w:r w:rsidRPr="005E10FE">
        <w:rPr>
          <w:b/>
          <w:sz w:val="20"/>
          <w:szCs w:val="20"/>
          <w:lang w:val="es-MX"/>
        </w:rPr>
        <w:t xml:space="preserve">Concepto Técnico y Financiero - FAVORABLE: </w:t>
      </w:r>
      <w:r w:rsidR="00215F4B" w:rsidRPr="005E10FE">
        <w:rPr>
          <w:sz w:val="20"/>
          <w:szCs w:val="20"/>
        </w:rPr>
        <w:t xml:space="preserve">Marque </w:t>
      </w:r>
      <w:r w:rsidRPr="005E10FE">
        <w:rPr>
          <w:sz w:val="20"/>
          <w:szCs w:val="20"/>
        </w:rPr>
        <w:t>con una “X” la casilla “SI” o “NO”, según corresponda, de conformidad con la evaluación</w:t>
      </w:r>
      <w:r>
        <w:rPr>
          <w:sz w:val="20"/>
          <w:szCs w:val="20"/>
        </w:rPr>
        <w:t xml:space="preserve"> técnica o f</w:t>
      </w:r>
      <w:r w:rsidR="00570AFD">
        <w:rPr>
          <w:sz w:val="20"/>
          <w:szCs w:val="20"/>
        </w:rPr>
        <w:t>inanciera efectuada previamente.</w:t>
      </w:r>
    </w:p>
    <w:p w:rsidR="00570AFD" w:rsidRPr="005E10FE" w:rsidRDefault="009D3124" w:rsidP="00570AFD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b/>
          <w:sz w:val="20"/>
          <w:szCs w:val="20"/>
          <w:lang w:val="es-MX"/>
        </w:rPr>
        <w:t xml:space="preserve">CONCEPTO TÉCNICO </w:t>
      </w:r>
      <w:r w:rsidRPr="009D3124">
        <w:rPr>
          <w:sz w:val="20"/>
          <w:szCs w:val="20"/>
          <w:lang w:val="es-MX"/>
        </w:rPr>
        <w:t>(Espacio para diligenciamiento por parte del Consejo Departamental de Patrimonio)</w:t>
      </w:r>
    </w:p>
    <w:p w:rsidR="00570AFD" w:rsidRPr="005E10FE" w:rsidRDefault="00570AFD" w:rsidP="00570AFD">
      <w:pPr>
        <w:pStyle w:val="Prrafodelista"/>
        <w:jc w:val="both"/>
        <w:rPr>
          <w:sz w:val="20"/>
          <w:szCs w:val="20"/>
        </w:rPr>
      </w:pPr>
    </w:p>
    <w:p w:rsidR="009B12FF" w:rsidRPr="005E10FE" w:rsidRDefault="00570AFD" w:rsidP="00570AFD">
      <w:pPr>
        <w:pStyle w:val="Prrafodelista"/>
        <w:jc w:val="both"/>
        <w:rPr>
          <w:sz w:val="20"/>
          <w:szCs w:val="20"/>
          <w:lang w:val="es-MX"/>
        </w:rPr>
      </w:pPr>
      <w:r w:rsidRPr="005E10FE">
        <w:rPr>
          <w:sz w:val="20"/>
          <w:szCs w:val="20"/>
          <w:lang w:val="es-MX"/>
        </w:rPr>
        <w:t>E</w:t>
      </w:r>
      <w:r w:rsidR="009B12FF" w:rsidRPr="005E10FE">
        <w:rPr>
          <w:sz w:val="20"/>
          <w:szCs w:val="20"/>
          <w:lang w:val="es-MX"/>
        </w:rPr>
        <w:t xml:space="preserve">l </w:t>
      </w:r>
      <w:r w:rsidRPr="005E10FE">
        <w:rPr>
          <w:b/>
          <w:i/>
          <w:sz w:val="20"/>
          <w:szCs w:val="20"/>
          <w:lang w:val="es-MX"/>
        </w:rPr>
        <w:t xml:space="preserve">Consejo Departamental </w:t>
      </w:r>
      <w:r w:rsidR="009B12FF" w:rsidRPr="005E10FE">
        <w:rPr>
          <w:b/>
          <w:i/>
          <w:sz w:val="20"/>
          <w:szCs w:val="20"/>
          <w:lang w:val="es-MX"/>
        </w:rPr>
        <w:t xml:space="preserve">de </w:t>
      </w:r>
      <w:r w:rsidRPr="005E10FE">
        <w:rPr>
          <w:b/>
          <w:i/>
          <w:sz w:val="20"/>
          <w:szCs w:val="20"/>
          <w:lang w:val="es-MX"/>
        </w:rPr>
        <w:t>P</w:t>
      </w:r>
      <w:r w:rsidR="009B12FF" w:rsidRPr="005E10FE">
        <w:rPr>
          <w:b/>
          <w:i/>
          <w:sz w:val="20"/>
          <w:szCs w:val="20"/>
          <w:lang w:val="es-MX"/>
        </w:rPr>
        <w:t>atrimonio</w:t>
      </w:r>
      <w:r w:rsidRPr="005E10FE">
        <w:rPr>
          <w:sz w:val="20"/>
          <w:szCs w:val="20"/>
          <w:lang w:val="es-MX"/>
        </w:rPr>
        <w:t xml:space="preserve"> </w:t>
      </w:r>
      <w:r w:rsidR="009B12FF" w:rsidRPr="005E10FE">
        <w:rPr>
          <w:sz w:val="20"/>
          <w:szCs w:val="20"/>
          <w:lang w:val="es-MX"/>
        </w:rPr>
        <w:t xml:space="preserve">de acuerdo con los criterios de </w:t>
      </w:r>
      <w:r w:rsidR="00E51A0F" w:rsidRPr="005E10FE">
        <w:rPr>
          <w:sz w:val="20"/>
          <w:szCs w:val="20"/>
          <w:lang w:val="es-MX"/>
        </w:rPr>
        <w:t xml:space="preserve">prioridad, elegibilidad y viabilidad </w:t>
      </w:r>
      <w:r w:rsidR="009B12FF" w:rsidRPr="005E10FE">
        <w:rPr>
          <w:sz w:val="20"/>
          <w:szCs w:val="20"/>
          <w:lang w:val="es-MX"/>
        </w:rPr>
        <w:t>contenidos en la</w:t>
      </w:r>
      <w:r w:rsidR="00E51A0F" w:rsidRPr="005E10FE">
        <w:rPr>
          <w:sz w:val="20"/>
          <w:szCs w:val="20"/>
          <w:lang w:val="es-MX"/>
        </w:rPr>
        <w:t xml:space="preserve"> cartilla </w:t>
      </w:r>
      <w:r w:rsidRPr="005E10FE">
        <w:rPr>
          <w:sz w:val="20"/>
          <w:szCs w:val="20"/>
          <w:lang w:val="es-MX"/>
        </w:rPr>
        <w:t>y el conocimiento técnico</w:t>
      </w:r>
      <w:r w:rsidR="009B12FF" w:rsidRPr="005E10FE">
        <w:rPr>
          <w:sz w:val="20"/>
          <w:szCs w:val="20"/>
          <w:lang w:val="es-MX"/>
        </w:rPr>
        <w:t>, dará concepto sobre el mismo</w:t>
      </w:r>
      <w:r w:rsidRPr="005E10FE">
        <w:rPr>
          <w:sz w:val="20"/>
          <w:szCs w:val="20"/>
          <w:lang w:val="es-MX"/>
        </w:rPr>
        <w:t xml:space="preserve">. Información que quedará consignada en el acta de la sesión respectiva. Debe diligenciar </w:t>
      </w:r>
      <w:r w:rsidR="009B12FF" w:rsidRPr="005E10FE">
        <w:rPr>
          <w:sz w:val="20"/>
          <w:szCs w:val="20"/>
          <w:lang w:val="es-MX"/>
        </w:rPr>
        <w:t>la siguiente información:</w:t>
      </w:r>
    </w:p>
    <w:p w:rsidR="00CF34CB" w:rsidRPr="005E10FE" w:rsidRDefault="00CF34CB" w:rsidP="009E2CAF">
      <w:pPr>
        <w:numPr>
          <w:ilvl w:val="0"/>
          <w:numId w:val="6"/>
        </w:numPr>
        <w:jc w:val="both"/>
        <w:rPr>
          <w:sz w:val="20"/>
          <w:szCs w:val="20"/>
        </w:rPr>
      </w:pPr>
      <w:r w:rsidRPr="005E10FE">
        <w:rPr>
          <w:b/>
          <w:sz w:val="20"/>
          <w:szCs w:val="20"/>
          <w:lang w:val="es-MX"/>
        </w:rPr>
        <w:t xml:space="preserve">Fecha de evaluación del proyecto: </w:t>
      </w:r>
      <w:r w:rsidRPr="005E10FE">
        <w:rPr>
          <w:sz w:val="20"/>
          <w:szCs w:val="20"/>
        </w:rPr>
        <w:t>Escribir el día, mes y año en el cual el Consejo Departamental de Patrimonio conceptuó sobre el proyecto.</w:t>
      </w:r>
    </w:p>
    <w:p w:rsidR="00CF34CB" w:rsidRPr="005E10FE" w:rsidRDefault="00CF34CB" w:rsidP="009E2CAF">
      <w:pPr>
        <w:numPr>
          <w:ilvl w:val="0"/>
          <w:numId w:val="6"/>
        </w:numPr>
        <w:jc w:val="both"/>
        <w:rPr>
          <w:sz w:val="20"/>
          <w:szCs w:val="20"/>
        </w:rPr>
      </w:pPr>
      <w:r w:rsidRPr="005E10FE">
        <w:rPr>
          <w:b/>
          <w:sz w:val="20"/>
          <w:szCs w:val="20"/>
          <w:lang w:val="es-MX"/>
        </w:rPr>
        <w:t xml:space="preserve">Concepto Técnico - FAVORABLE: </w:t>
      </w:r>
      <w:r w:rsidR="00215F4B" w:rsidRPr="005E10FE">
        <w:rPr>
          <w:sz w:val="20"/>
          <w:szCs w:val="20"/>
        </w:rPr>
        <w:t>Marque</w:t>
      </w:r>
      <w:r w:rsidRPr="005E10FE">
        <w:rPr>
          <w:sz w:val="20"/>
          <w:szCs w:val="20"/>
        </w:rPr>
        <w:t xml:space="preserve"> </w:t>
      </w:r>
      <w:r w:rsidR="00215F4B" w:rsidRPr="005E10FE">
        <w:rPr>
          <w:sz w:val="20"/>
          <w:szCs w:val="20"/>
        </w:rPr>
        <w:t>con una “X” la casilla</w:t>
      </w:r>
      <w:r w:rsidRPr="005E10FE">
        <w:rPr>
          <w:sz w:val="20"/>
          <w:szCs w:val="20"/>
        </w:rPr>
        <w:t xml:space="preserve"> “SI” o “NO”, según corresponda </w:t>
      </w:r>
      <w:r w:rsidR="0094007F" w:rsidRPr="005E10FE">
        <w:rPr>
          <w:sz w:val="20"/>
          <w:szCs w:val="20"/>
        </w:rPr>
        <w:t>de acuerdo con e</w:t>
      </w:r>
      <w:r w:rsidRPr="005E10FE">
        <w:rPr>
          <w:sz w:val="20"/>
          <w:szCs w:val="20"/>
        </w:rPr>
        <w:t>l concepto emitido por el Consejo Departament</w:t>
      </w:r>
      <w:r w:rsidR="0094007F" w:rsidRPr="005E10FE">
        <w:rPr>
          <w:sz w:val="20"/>
          <w:szCs w:val="20"/>
        </w:rPr>
        <w:t xml:space="preserve">al de Patrimonio, el cual debe </w:t>
      </w:r>
      <w:r w:rsidRPr="005E10FE">
        <w:rPr>
          <w:sz w:val="20"/>
          <w:szCs w:val="20"/>
        </w:rPr>
        <w:t xml:space="preserve">constar en el acta de sesión del respectivo Consejo. </w:t>
      </w:r>
    </w:p>
    <w:p w:rsidR="00215F4B" w:rsidRPr="009D3124" w:rsidRDefault="009D3124" w:rsidP="00215F4B">
      <w:pPr>
        <w:pStyle w:val="Prrafodelista"/>
        <w:numPr>
          <w:ilvl w:val="0"/>
          <w:numId w:val="3"/>
        </w:numPr>
        <w:jc w:val="both"/>
        <w:rPr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 xml:space="preserve">VIABILIZACIÓN </w:t>
      </w:r>
      <w:r w:rsidRPr="009D3124">
        <w:rPr>
          <w:sz w:val="20"/>
          <w:szCs w:val="20"/>
          <w:lang w:val="es-MX"/>
        </w:rPr>
        <w:t>(Espacio para diligenciamiento de la entidad responsable de cultura en el Departamento)</w:t>
      </w:r>
    </w:p>
    <w:p w:rsidR="00215F4B" w:rsidRPr="005E10FE" w:rsidRDefault="00215F4B" w:rsidP="00215F4B">
      <w:pPr>
        <w:pStyle w:val="Prrafodelista"/>
        <w:jc w:val="both"/>
        <w:rPr>
          <w:b/>
          <w:sz w:val="20"/>
          <w:szCs w:val="20"/>
          <w:lang w:val="es-MX"/>
        </w:rPr>
      </w:pPr>
    </w:p>
    <w:p w:rsidR="009B12FF" w:rsidRPr="005E10FE" w:rsidRDefault="00215F4B" w:rsidP="00215F4B">
      <w:pPr>
        <w:pStyle w:val="Prrafodelista"/>
        <w:jc w:val="both"/>
        <w:rPr>
          <w:b/>
          <w:sz w:val="20"/>
          <w:szCs w:val="20"/>
          <w:lang w:val="es-MX"/>
        </w:rPr>
      </w:pPr>
      <w:r w:rsidRPr="005E10FE">
        <w:rPr>
          <w:sz w:val="20"/>
          <w:szCs w:val="20"/>
          <w:lang w:val="es-MX"/>
        </w:rPr>
        <w:t xml:space="preserve">La </w:t>
      </w:r>
      <w:r w:rsidRPr="005E10FE">
        <w:rPr>
          <w:b/>
          <w:i/>
          <w:sz w:val="20"/>
          <w:szCs w:val="20"/>
          <w:lang w:val="es-MX"/>
        </w:rPr>
        <w:t>entidad responsable de cultura</w:t>
      </w:r>
      <w:r w:rsidRPr="005E10FE">
        <w:rPr>
          <w:sz w:val="20"/>
          <w:szCs w:val="20"/>
          <w:lang w:val="es-MX"/>
        </w:rPr>
        <w:t>, con base en el concepto del Consejo Departamental de Patrimonio finalizará</w:t>
      </w:r>
      <w:r w:rsidR="009B12FF" w:rsidRPr="005E10FE">
        <w:rPr>
          <w:sz w:val="20"/>
          <w:szCs w:val="20"/>
          <w:lang w:val="es-MX"/>
        </w:rPr>
        <w:t xml:space="preserve"> el proceso de viabilización</w:t>
      </w:r>
      <w:r w:rsidRPr="005E10FE">
        <w:rPr>
          <w:sz w:val="20"/>
          <w:szCs w:val="20"/>
          <w:lang w:val="es-MX"/>
        </w:rPr>
        <w:t>. Debe diligenciar la siguiente información:</w:t>
      </w:r>
    </w:p>
    <w:p w:rsidR="00CF34CB" w:rsidRPr="005E10FE" w:rsidRDefault="00CF34CB" w:rsidP="009E2CAF">
      <w:pPr>
        <w:numPr>
          <w:ilvl w:val="0"/>
          <w:numId w:val="6"/>
        </w:numPr>
        <w:jc w:val="both"/>
        <w:rPr>
          <w:b/>
          <w:sz w:val="20"/>
          <w:szCs w:val="20"/>
          <w:lang w:val="es-MX"/>
        </w:rPr>
      </w:pPr>
      <w:r w:rsidRPr="005E10FE">
        <w:rPr>
          <w:b/>
          <w:sz w:val="20"/>
          <w:szCs w:val="20"/>
          <w:lang w:val="es-MX"/>
        </w:rPr>
        <w:t xml:space="preserve">Fecha de evaluación del proyecto: </w:t>
      </w:r>
      <w:r w:rsidRPr="005E10FE">
        <w:rPr>
          <w:sz w:val="20"/>
          <w:szCs w:val="20"/>
        </w:rPr>
        <w:t>Escribir el día</w:t>
      </w:r>
      <w:r w:rsidR="001F5D2E">
        <w:rPr>
          <w:sz w:val="20"/>
          <w:szCs w:val="20"/>
        </w:rPr>
        <w:t>,</w:t>
      </w:r>
      <w:r w:rsidRPr="005E10FE">
        <w:rPr>
          <w:sz w:val="20"/>
          <w:szCs w:val="20"/>
        </w:rPr>
        <w:t xml:space="preserve"> mes y año, en el cual se </w:t>
      </w:r>
      <w:r w:rsidR="00215F4B" w:rsidRPr="005E10FE">
        <w:rPr>
          <w:sz w:val="20"/>
          <w:szCs w:val="20"/>
        </w:rPr>
        <w:t xml:space="preserve">determina </w:t>
      </w:r>
      <w:r w:rsidRPr="005E10FE">
        <w:rPr>
          <w:sz w:val="20"/>
          <w:szCs w:val="20"/>
        </w:rPr>
        <w:t xml:space="preserve">la viabilidad </w:t>
      </w:r>
      <w:r w:rsidR="009B12FF" w:rsidRPr="005E10FE">
        <w:rPr>
          <w:sz w:val="20"/>
          <w:szCs w:val="20"/>
        </w:rPr>
        <w:t xml:space="preserve">o no </w:t>
      </w:r>
      <w:r w:rsidRPr="005E10FE">
        <w:rPr>
          <w:sz w:val="20"/>
          <w:szCs w:val="20"/>
        </w:rPr>
        <w:t>del proyecto por parte de</w:t>
      </w:r>
      <w:r w:rsidR="00215F4B" w:rsidRPr="005E10FE">
        <w:rPr>
          <w:sz w:val="20"/>
          <w:szCs w:val="20"/>
        </w:rPr>
        <w:t xml:space="preserve"> </w:t>
      </w:r>
      <w:r w:rsidRPr="005E10FE">
        <w:rPr>
          <w:sz w:val="20"/>
          <w:szCs w:val="20"/>
        </w:rPr>
        <w:t>l</w:t>
      </w:r>
      <w:r w:rsidR="00215F4B" w:rsidRPr="005E10FE">
        <w:rPr>
          <w:sz w:val="20"/>
          <w:szCs w:val="20"/>
        </w:rPr>
        <w:t>a entidad responsable de cultura en el</w:t>
      </w:r>
      <w:r w:rsidRPr="005E10FE">
        <w:rPr>
          <w:sz w:val="20"/>
          <w:szCs w:val="20"/>
        </w:rPr>
        <w:t xml:space="preserve"> Departamento.  </w:t>
      </w:r>
    </w:p>
    <w:p w:rsidR="004F5A87" w:rsidRDefault="00CF34CB" w:rsidP="009E2CAF">
      <w:pPr>
        <w:numPr>
          <w:ilvl w:val="0"/>
          <w:numId w:val="6"/>
        </w:numPr>
        <w:jc w:val="both"/>
      </w:pPr>
      <w:r w:rsidRPr="005E10FE">
        <w:rPr>
          <w:b/>
          <w:sz w:val="20"/>
          <w:szCs w:val="20"/>
          <w:lang w:val="es-MX"/>
        </w:rPr>
        <w:t xml:space="preserve">Viabilización - VIABILIZADO: </w:t>
      </w:r>
      <w:r w:rsidR="00215F4B" w:rsidRPr="005E10FE">
        <w:rPr>
          <w:sz w:val="20"/>
          <w:szCs w:val="20"/>
        </w:rPr>
        <w:t xml:space="preserve">Marque con una “X” la casilla “SI” o “NO”, </w:t>
      </w:r>
      <w:r w:rsidRPr="005E10FE">
        <w:rPr>
          <w:sz w:val="20"/>
          <w:szCs w:val="20"/>
        </w:rPr>
        <w:t xml:space="preserve">previa </w:t>
      </w:r>
      <w:r w:rsidR="00BA0A89">
        <w:rPr>
          <w:sz w:val="20"/>
          <w:szCs w:val="20"/>
        </w:rPr>
        <w:t>revisión</w:t>
      </w:r>
      <w:r w:rsidRPr="005E10FE">
        <w:rPr>
          <w:sz w:val="20"/>
          <w:szCs w:val="20"/>
        </w:rPr>
        <w:t xml:space="preserve"> de los resultados obtenidos </w:t>
      </w:r>
      <w:r w:rsidR="00BA0A89">
        <w:rPr>
          <w:sz w:val="20"/>
          <w:szCs w:val="20"/>
        </w:rPr>
        <w:t xml:space="preserve">en los procesos de evaluación </w:t>
      </w:r>
      <w:r w:rsidRPr="005E10FE">
        <w:rPr>
          <w:sz w:val="20"/>
          <w:szCs w:val="20"/>
        </w:rPr>
        <w:t>técnica y financiera del proyecto, el concepto emitido</w:t>
      </w:r>
      <w:r w:rsidR="00CC3843">
        <w:rPr>
          <w:sz w:val="20"/>
          <w:szCs w:val="20"/>
        </w:rPr>
        <w:t xml:space="preserve"> por el Consejo Departamental </w:t>
      </w:r>
      <w:r w:rsidRPr="005E10FE">
        <w:rPr>
          <w:sz w:val="20"/>
          <w:szCs w:val="20"/>
        </w:rPr>
        <w:t xml:space="preserve">de Patrimonio y la disponibilidad de los recursos en las fuentes de financiación de los proyectos.  </w:t>
      </w:r>
    </w:p>
    <w:sectPr w:rsidR="004F5A87" w:rsidSect="005E10FE">
      <w:headerReference w:type="default" r:id="rId10"/>
      <w:pgSz w:w="11906" w:h="16838"/>
      <w:pgMar w:top="709" w:right="1701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8D" w:rsidRDefault="002B5C8D" w:rsidP="000F7560">
      <w:pPr>
        <w:spacing w:after="0" w:line="240" w:lineRule="auto"/>
      </w:pPr>
      <w:r>
        <w:separator/>
      </w:r>
    </w:p>
  </w:endnote>
  <w:endnote w:type="continuationSeparator" w:id="0">
    <w:p w:rsidR="002B5C8D" w:rsidRDefault="002B5C8D" w:rsidP="000F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8D" w:rsidRDefault="002B5C8D" w:rsidP="000F7560">
      <w:pPr>
        <w:spacing w:after="0" w:line="240" w:lineRule="auto"/>
      </w:pPr>
      <w:r>
        <w:separator/>
      </w:r>
    </w:p>
  </w:footnote>
  <w:footnote w:type="continuationSeparator" w:id="0">
    <w:p w:rsidR="002B5C8D" w:rsidRDefault="002B5C8D" w:rsidP="000F7560">
      <w:pPr>
        <w:spacing w:after="0" w:line="240" w:lineRule="auto"/>
      </w:pPr>
      <w:r>
        <w:continuationSeparator/>
      </w:r>
    </w:p>
  </w:footnote>
  <w:footnote w:id="1">
    <w:p w:rsidR="00AB349B" w:rsidRPr="00975E30" w:rsidRDefault="00AB349B" w:rsidP="00AB349B">
      <w:pPr>
        <w:autoSpaceDE w:val="0"/>
        <w:autoSpaceDN w:val="0"/>
        <w:adjustRightInd w:val="0"/>
        <w:spacing w:after="0" w:line="240" w:lineRule="auto"/>
        <w:ind w:left="720"/>
        <w:jc w:val="both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AB349B">
        <w:rPr>
          <w:sz w:val="20"/>
          <w:szCs w:val="20"/>
        </w:rPr>
        <w:t xml:space="preserve">Esta sección es para diligenciamiento </w:t>
      </w:r>
      <w:r w:rsidRPr="00975E30">
        <w:rPr>
          <w:sz w:val="20"/>
          <w:szCs w:val="20"/>
        </w:rPr>
        <w:t xml:space="preserve">exclusivo de la </w:t>
      </w:r>
      <w:r>
        <w:rPr>
          <w:sz w:val="20"/>
          <w:szCs w:val="20"/>
        </w:rPr>
        <w:t>E</w:t>
      </w:r>
      <w:r w:rsidRPr="00975E30">
        <w:rPr>
          <w:sz w:val="20"/>
          <w:szCs w:val="20"/>
        </w:rPr>
        <w:t xml:space="preserve">ntidad responsable de cultura en el </w:t>
      </w:r>
      <w:r>
        <w:rPr>
          <w:sz w:val="20"/>
          <w:szCs w:val="20"/>
        </w:rPr>
        <w:t>D</w:t>
      </w:r>
      <w:r w:rsidRPr="00975E30">
        <w:rPr>
          <w:sz w:val="20"/>
          <w:szCs w:val="20"/>
        </w:rPr>
        <w:t xml:space="preserve">epartamento y </w:t>
      </w:r>
      <w:r>
        <w:rPr>
          <w:sz w:val="20"/>
          <w:szCs w:val="20"/>
        </w:rPr>
        <w:t>del Cons</w:t>
      </w:r>
      <w:r w:rsidR="00F7208A">
        <w:rPr>
          <w:sz w:val="20"/>
          <w:szCs w:val="20"/>
        </w:rPr>
        <w:t>ejo Departamental de Patrimonio.</w:t>
      </w:r>
    </w:p>
    <w:p w:rsidR="00AB349B" w:rsidRPr="00AB349B" w:rsidRDefault="00AB349B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88" w:type="dxa"/>
      <w:jc w:val="center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 w:firstRow="1" w:lastRow="0" w:firstColumn="1" w:lastColumn="0" w:noHBand="0" w:noVBand="0"/>
    </w:tblPr>
    <w:tblGrid>
      <w:gridCol w:w="2018"/>
      <w:gridCol w:w="4644"/>
      <w:gridCol w:w="2226"/>
    </w:tblGrid>
    <w:tr w:rsidR="000F7560" w:rsidRPr="00CD0A7B" w:rsidTr="007A0497">
      <w:trPr>
        <w:trHeight w:val="524"/>
        <w:tblHeader/>
        <w:jc w:val="center"/>
      </w:trPr>
      <w:tc>
        <w:tcPr>
          <w:tcW w:w="2018" w:type="dxa"/>
          <w:vMerge w:val="restart"/>
          <w:shd w:val="clear" w:color="auto" w:fill="auto"/>
          <w:vAlign w:val="center"/>
        </w:tcPr>
        <w:p w:rsidR="000F7560" w:rsidRDefault="000E65CF" w:rsidP="00E373F6">
          <w:pPr>
            <w:pStyle w:val="Ttulo3"/>
            <w:ind w:left="82" w:hanging="82"/>
            <w:jc w:val="center"/>
            <w:rPr>
              <w:rFonts w:cs="Arial"/>
            </w:rPr>
          </w:pPr>
          <w:r>
            <w:rPr>
              <w:rFonts w:cs="Arial"/>
              <w:noProof/>
              <w:lang w:val="es-CO" w:eastAsia="es-CO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-61595</wp:posOffset>
                    </wp:positionH>
                    <wp:positionV relativeFrom="paragraph">
                      <wp:posOffset>663575</wp:posOffset>
                    </wp:positionV>
                    <wp:extent cx="1410335" cy="585470"/>
                    <wp:effectExtent l="0" t="0" r="381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10335" cy="58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7560" w:rsidRPr="00224799" w:rsidRDefault="000F7560" w:rsidP="000F7560">
                                <w:pPr>
                                  <w:pStyle w:val="Encabezado"/>
                                  <w:tabs>
                                    <w:tab w:val="clear" w:pos="8838"/>
                                    <w:tab w:val="right" w:pos="8833"/>
                                  </w:tabs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224799">
                                  <w:rPr>
                                    <w:rFonts w:ascii="Arial Narrow" w:hAnsi="Arial Narrow"/>
                                    <w:b/>
                                    <w:sz w:val="20"/>
                                    <w:szCs w:val="20"/>
                                  </w:rPr>
                                  <w:t>Ministerio de Cultura</w:t>
                                </w:r>
                              </w:p>
                              <w:p w:rsidR="000F7560" w:rsidRPr="00224799" w:rsidRDefault="000F7560" w:rsidP="000F7560">
                                <w:pPr>
                                  <w:pStyle w:val="Encabezado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es-CO"/>
                                  </w:rPr>
                                </w:pPr>
                                <w:r w:rsidRPr="00224799"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</w:rPr>
                                  <w:t xml:space="preserve">    República de Colombia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4.85pt;margin-top:52.25pt;width:111.05pt;height:46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iTtAIAALk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" filled="f" stroked="f">
                    <v:textbox>
                      <w:txbxContent>
                        <w:p w:rsidR="000F7560" w:rsidRPr="00224799" w:rsidRDefault="000F7560" w:rsidP="000F7560">
                          <w:pPr>
                            <w:pStyle w:val="Encabezado"/>
                            <w:tabs>
                              <w:tab w:val="clear" w:pos="8838"/>
                              <w:tab w:val="right" w:pos="8833"/>
                            </w:tabs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224799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Ministerio de Cultura</w:t>
                          </w:r>
                        </w:p>
                        <w:p w:rsidR="000F7560" w:rsidRPr="00224799" w:rsidRDefault="000F7560" w:rsidP="000F7560">
                          <w:pPr>
                            <w:pStyle w:val="Encabezado"/>
                            <w:rPr>
                              <w:rFonts w:ascii="Arial Narrow" w:hAnsi="Arial Narrow"/>
                              <w:sz w:val="16"/>
                              <w:szCs w:val="16"/>
                              <w:lang w:val="es-CO"/>
                            </w:rPr>
                          </w:pPr>
                          <w:r w:rsidRPr="0022479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   República de Colombia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A0497">
            <w:rPr>
              <w:rFonts w:cs="Arial"/>
              <w:noProof/>
              <w:lang w:val="es-CO" w:eastAsia="es-CO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31750</wp:posOffset>
                </wp:positionV>
                <wp:extent cx="441960" cy="574040"/>
                <wp:effectExtent l="19050" t="0" r="0" b="0"/>
                <wp:wrapNone/>
                <wp:docPr id="2" name="Imagen 2" descr="ESCUDO-transp-lema-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-transp-lema-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960" cy="574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44" w:type="dxa"/>
          <w:vMerge w:val="restart"/>
          <w:shd w:val="clear" w:color="auto" w:fill="auto"/>
          <w:vAlign w:val="center"/>
        </w:tcPr>
        <w:p w:rsidR="007A0497" w:rsidRPr="007A0497" w:rsidRDefault="007A0497" w:rsidP="007A049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MX"/>
            </w:rPr>
          </w:pPr>
          <w:r w:rsidRPr="007A0497">
            <w:rPr>
              <w:rFonts w:ascii="Arial" w:hAnsi="Arial" w:cs="Arial"/>
              <w:b/>
              <w:sz w:val="18"/>
              <w:szCs w:val="18"/>
              <w:lang w:val="es-MX"/>
            </w:rPr>
            <w:t>RECURSOS IVA A LA TELEFONÍA MÓVIL</w:t>
          </w:r>
        </w:p>
        <w:p w:rsidR="007A0497" w:rsidRDefault="007A0497" w:rsidP="007A0497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</w:p>
        <w:p w:rsidR="007A0497" w:rsidRPr="007A0497" w:rsidRDefault="000F7560" w:rsidP="007A0497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7A0497">
            <w:rPr>
              <w:rFonts w:ascii="Arial" w:hAnsi="Arial" w:cs="Arial"/>
              <w:b/>
              <w:sz w:val="18"/>
              <w:szCs w:val="18"/>
            </w:rPr>
            <w:t xml:space="preserve">INSTRUCTIVO PARA EL DILIGENCIAMIENTO DEL </w:t>
          </w:r>
          <w:r w:rsidR="00236108" w:rsidRPr="007A0497">
            <w:rPr>
              <w:rFonts w:ascii="Arial" w:hAnsi="Arial" w:cs="Arial"/>
              <w:b/>
              <w:sz w:val="18"/>
              <w:szCs w:val="18"/>
            </w:rPr>
            <w:t>FORMATO DE PRESENTACIÓN DE PROYECTOS</w:t>
          </w:r>
        </w:p>
        <w:p w:rsidR="000F7560" w:rsidRPr="007A0497" w:rsidRDefault="007A0497" w:rsidP="007A0497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7A0497">
            <w:rPr>
              <w:rFonts w:ascii="Arial" w:hAnsi="Arial" w:cs="Arial"/>
              <w:b/>
              <w:sz w:val="18"/>
              <w:szCs w:val="18"/>
            </w:rPr>
            <w:t>- MUNICIPIOS -</w:t>
          </w:r>
        </w:p>
      </w:tc>
      <w:tc>
        <w:tcPr>
          <w:tcW w:w="2226" w:type="dxa"/>
          <w:shd w:val="clear" w:color="auto" w:fill="auto"/>
          <w:vAlign w:val="center"/>
        </w:tcPr>
        <w:p w:rsidR="000F7560" w:rsidRPr="007A0497" w:rsidRDefault="000F7560" w:rsidP="00E373F6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7A0497">
            <w:rPr>
              <w:rFonts w:ascii="Arial" w:hAnsi="Arial" w:cs="Arial"/>
              <w:sz w:val="16"/>
              <w:szCs w:val="16"/>
            </w:rPr>
            <w:t xml:space="preserve">Página </w:t>
          </w:r>
          <w:r w:rsidR="00F132DC" w:rsidRPr="007A04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0497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F132DC" w:rsidRPr="007A04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65CF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F132DC" w:rsidRPr="007A049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7A0497">
            <w:rPr>
              <w:rFonts w:ascii="Arial" w:hAnsi="Arial" w:cs="Arial"/>
              <w:sz w:val="16"/>
              <w:szCs w:val="16"/>
            </w:rPr>
            <w:t xml:space="preserve"> de </w:t>
          </w:r>
          <w:r w:rsidR="00F132DC" w:rsidRPr="007A049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7A0497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F132DC" w:rsidRPr="007A049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0E65CF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="00F132DC" w:rsidRPr="007A0497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  <w:tr w:rsidR="000F7560" w:rsidRPr="00CD0A7B" w:rsidTr="007A0497">
      <w:trPr>
        <w:trHeight w:val="1166"/>
        <w:tblHeader/>
        <w:jc w:val="center"/>
      </w:trPr>
      <w:tc>
        <w:tcPr>
          <w:tcW w:w="2018" w:type="dxa"/>
          <w:vMerge/>
          <w:shd w:val="clear" w:color="auto" w:fill="auto"/>
          <w:vAlign w:val="center"/>
        </w:tcPr>
        <w:p w:rsidR="000F7560" w:rsidRDefault="000F7560" w:rsidP="00E373F6">
          <w:pPr>
            <w:spacing w:before="120" w:after="120"/>
            <w:jc w:val="center"/>
            <w:rPr>
              <w:rFonts w:ascii="Arial" w:hAnsi="Arial"/>
              <w:smallCaps/>
            </w:rPr>
          </w:pPr>
        </w:p>
      </w:tc>
      <w:tc>
        <w:tcPr>
          <w:tcW w:w="4644" w:type="dxa"/>
          <w:vMerge/>
          <w:shd w:val="clear" w:color="auto" w:fill="auto"/>
          <w:vAlign w:val="center"/>
        </w:tcPr>
        <w:p w:rsidR="000F7560" w:rsidRPr="00CD0A7B" w:rsidRDefault="000F7560" w:rsidP="00E373F6">
          <w:pPr>
            <w:jc w:val="center"/>
            <w:rPr>
              <w:rFonts w:ascii="Arial" w:hAnsi="Arial" w:cs="Arial"/>
              <w:smallCaps/>
              <w:sz w:val="20"/>
              <w:szCs w:val="20"/>
            </w:rPr>
          </w:pPr>
        </w:p>
      </w:tc>
      <w:tc>
        <w:tcPr>
          <w:tcW w:w="2226" w:type="dxa"/>
          <w:shd w:val="clear" w:color="auto" w:fill="auto"/>
          <w:vAlign w:val="center"/>
        </w:tcPr>
        <w:p w:rsidR="007A0497" w:rsidRPr="000F7560" w:rsidRDefault="007A0497" w:rsidP="007A0497">
          <w:pPr>
            <w:spacing w:line="240" w:lineRule="auto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2"/>
              <w:szCs w:val="16"/>
            </w:rPr>
            <w:t xml:space="preserve">Código:  I-DPA-002   </w:t>
          </w:r>
          <w:r w:rsidRPr="00AE7699">
            <w:rPr>
              <w:rFonts w:ascii="Arial" w:hAnsi="Arial" w:cs="Arial"/>
              <w:b/>
              <w:bCs/>
              <w:sz w:val="12"/>
              <w:szCs w:val="16"/>
            </w:rPr>
            <w:t xml:space="preserve">              </w:t>
          </w:r>
          <w:r>
            <w:rPr>
              <w:rFonts w:ascii="Arial" w:hAnsi="Arial" w:cs="Arial"/>
              <w:b/>
              <w:bCs/>
              <w:sz w:val="12"/>
              <w:szCs w:val="16"/>
            </w:rPr>
            <w:t xml:space="preserve">                                 </w:t>
          </w:r>
          <w:r w:rsidRPr="00AE7699">
            <w:rPr>
              <w:rFonts w:ascii="Arial" w:hAnsi="Arial" w:cs="Arial"/>
              <w:b/>
              <w:bCs/>
              <w:sz w:val="12"/>
              <w:szCs w:val="16"/>
            </w:rPr>
            <w:t xml:space="preserve"> Versión:   0               </w:t>
          </w:r>
          <w:r>
            <w:rPr>
              <w:rFonts w:ascii="Arial" w:hAnsi="Arial" w:cs="Arial"/>
              <w:b/>
              <w:bCs/>
              <w:sz w:val="12"/>
              <w:szCs w:val="16"/>
            </w:rPr>
            <w:t xml:space="preserve">                                      </w:t>
          </w:r>
          <w:r w:rsidRPr="00AE7699">
            <w:rPr>
              <w:rFonts w:ascii="Arial" w:hAnsi="Arial" w:cs="Arial"/>
              <w:b/>
              <w:bCs/>
              <w:sz w:val="12"/>
              <w:szCs w:val="16"/>
            </w:rPr>
            <w:t xml:space="preserve">              Fecha Aprobación: 21-05-2010</w:t>
          </w:r>
        </w:p>
      </w:tc>
    </w:tr>
  </w:tbl>
  <w:p w:rsidR="000F7560" w:rsidRDefault="000F75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560B3"/>
    <w:multiLevelType w:val="hybridMultilevel"/>
    <w:tmpl w:val="E59C47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7171F"/>
    <w:multiLevelType w:val="hybridMultilevel"/>
    <w:tmpl w:val="CE7033AC"/>
    <w:lvl w:ilvl="0" w:tplc="B586595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B5F9E"/>
    <w:multiLevelType w:val="hybridMultilevel"/>
    <w:tmpl w:val="55AE68B2"/>
    <w:lvl w:ilvl="0" w:tplc="31EEFD12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F217B3"/>
    <w:multiLevelType w:val="hybridMultilevel"/>
    <w:tmpl w:val="C3680A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367BD"/>
    <w:multiLevelType w:val="hybridMultilevel"/>
    <w:tmpl w:val="0A082A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D664E"/>
    <w:multiLevelType w:val="hybridMultilevel"/>
    <w:tmpl w:val="3A9A8900"/>
    <w:lvl w:ilvl="0" w:tplc="68E48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B8"/>
    <w:rsid w:val="00035DE9"/>
    <w:rsid w:val="00040413"/>
    <w:rsid w:val="000A17A4"/>
    <w:rsid w:val="000B4736"/>
    <w:rsid w:val="000D7C18"/>
    <w:rsid w:val="000E65CF"/>
    <w:rsid w:val="000E667D"/>
    <w:rsid w:val="000F7560"/>
    <w:rsid w:val="0010750C"/>
    <w:rsid w:val="001251D8"/>
    <w:rsid w:val="001308E5"/>
    <w:rsid w:val="00156BE6"/>
    <w:rsid w:val="001B0CA9"/>
    <w:rsid w:val="001B4B49"/>
    <w:rsid w:val="001F5D2E"/>
    <w:rsid w:val="00213CBA"/>
    <w:rsid w:val="00215F4B"/>
    <w:rsid w:val="0022359D"/>
    <w:rsid w:val="00236108"/>
    <w:rsid w:val="00241486"/>
    <w:rsid w:val="00241E6D"/>
    <w:rsid w:val="00260059"/>
    <w:rsid w:val="0026329E"/>
    <w:rsid w:val="00264AC1"/>
    <w:rsid w:val="00274630"/>
    <w:rsid w:val="00293F05"/>
    <w:rsid w:val="002B5C8D"/>
    <w:rsid w:val="002C0662"/>
    <w:rsid w:val="002D3499"/>
    <w:rsid w:val="00320BC0"/>
    <w:rsid w:val="00341B7C"/>
    <w:rsid w:val="0035504E"/>
    <w:rsid w:val="00382314"/>
    <w:rsid w:val="00384E1E"/>
    <w:rsid w:val="003C08AA"/>
    <w:rsid w:val="003D18EF"/>
    <w:rsid w:val="003E0352"/>
    <w:rsid w:val="00416D2E"/>
    <w:rsid w:val="00427984"/>
    <w:rsid w:val="00480978"/>
    <w:rsid w:val="004837B2"/>
    <w:rsid w:val="004A2149"/>
    <w:rsid w:val="004E23B8"/>
    <w:rsid w:val="004F5A87"/>
    <w:rsid w:val="005111F2"/>
    <w:rsid w:val="0054536A"/>
    <w:rsid w:val="00560BB0"/>
    <w:rsid w:val="00570A9B"/>
    <w:rsid w:val="00570AFD"/>
    <w:rsid w:val="005930FF"/>
    <w:rsid w:val="005C2033"/>
    <w:rsid w:val="005E10FE"/>
    <w:rsid w:val="00607D30"/>
    <w:rsid w:val="0061395E"/>
    <w:rsid w:val="0062409C"/>
    <w:rsid w:val="00647272"/>
    <w:rsid w:val="00664C21"/>
    <w:rsid w:val="00690288"/>
    <w:rsid w:val="006C7A0D"/>
    <w:rsid w:val="006F771F"/>
    <w:rsid w:val="00716BAE"/>
    <w:rsid w:val="00736B1C"/>
    <w:rsid w:val="00766013"/>
    <w:rsid w:val="007846FA"/>
    <w:rsid w:val="00790820"/>
    <w:rsid w:val="007A0497"/>
    <w:rsid w:val="007F3151"/>
    <w:rsid w:val="008249AD"/>
    <w:rsid w:val="00837375"/>
    <w:rsid w:val="00841254"/>
    <w:rsid w:val="008442B6"/>
    <w:rsid w:val="0084677C"/>
    <w:rsid w:val="00863CD5"/>
    <w:rsid w:val="008679CB"/>
    <w:rsid w:val="008D58A3"/>
    <w:rsid w:val="008F075F"/>
    <w:rsid w:val="00912BE0"/>
    <w:rsid w:val="00923427"/>
    <w:rsid w:val="009335D6"/>
    <w:rsid w:val="0094007F"/>
    <w:rsid w:val="009421F3"/>
    <w:rsid w:val="00974F76"/>
    <w:rsid w:val="0098448D"/>
    <w:rsid w:val="00986BA6"/>
    <w:rsid w:val="00990E25"/>
    <w:rsid w:val="009A2EB6"/>
    <w:rsid w:val="009B12FF"/>
    <w:rsid w:val="009C0DFB"/>
    <w:rsid w:val="009D1E73"/>
    <w:rsid w:val="009D3124"/>
    <w:rsid w:val="009E2CAF"/>
    <w:rsid w:val="00A122F6"/>
    <w:rsid w:val="00A2468B"/>
    <w:rsid w:val="00A30003"/>
    <w:rsid w:val="00A95445"/>
    <w:rsid w:val="00A96238"/>
    <w:rsid w:val="00AA0FE9"/>
    <w:rsid w:val="00AA256E"/>
    <w:rsid w:val="00AB349B"/>
    <w:rsid w:val="00AB6BD4"/>
    <w:rsid w:val="00B15EE1"/>
    <w:rsid w:val="00B32E64"/>
    <w:rsid w:val="00B60EE0"/>
    <w:rsid w:val="00B8056C"/>
    <w:rsid w:val="00BA0A89"/>
    <w:rsid w:val="00BC5130"/>
    <w:rsid w:val="00BF2BF0"/>
    <w:rsid w:val="00BF7488"/>
    <w:rsid w:val="00C42640"/>
    <w:rsid w:val="00C868A1"/>
    <w:rsid w:val="00C92FCB"/>
    <w:rsid w:val="00C9705F"/>
    <w:rsid w:val="00CA4892"/>
    <w:rsid w:val="00CC3843"/>
    <w:rsid w:val="00CD3646"/>
    <w:rsid w:val="00CF34CB"/>
    <w:rsid w:val="00CF4D51"/>
    <w:rsid w:val="00D02DDF"/>
    <w:rsid w:val="00D042F6"/>
    <w:rsid w:val="00D205E9"/>
    <w:rsid w:val="00D26917"/>
    <w:rsid w:val="00D54906"/>
    <w:rsid w:val="00D674C5"/>
    <w:rsid w:val="00D720BB"/>
    <w:rsid w:val="00D73747"/>
    <w:rsid w:val="00D85921"/>
    <w:rsid w:val="00D91048"/>
    <w:rsid w:val="00DE7769"/>
    <w:rsid w:val="00E26AA3"/>
    <w:rsid w:val="00E51A0F"/>
    <w:rsid w:val="00E7072D"/>
    <w:rsid w:val="00E865F3"/>
    <w:rsid w:val="00E93989"/>
    <w:rsid w:val="00EA28FF"/>
    <w:rsid w:val="00EA4D16"/>
    <w:rsid w:val="00F132DC"/>
    <w:rsid w:val="00F244B9"/>
    <w:rsid w:val="00F7208A"/>
    <w:rsid w:val="00F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8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0F7560"/>
    <w:pPr>
      <w:keepNext/>
      <w:spacing w:after="0" w:line="240" w:lineRule="auto"/>
      <w:outlineLvl w:val="2"/>
    </w:pPr>
    <w:rPr>
      <w:rFonts w:ascii="Arial" w:eastAsia="Times New Roman" w:hAnsi="Arial"/>
      <w:b/>
      <w:smallCap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23B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6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F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560"/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0F7560"/>
    <w:rPr>
      <w:rFonts w:ascii="Arial" w:eastAsia="Times New Roman" w:hAnsi="Arial" w:cs="Times New Roman"/>
      <w:b/>
      <w:smallCap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409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B34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349B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B34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B8"/>
    <w:rPr>
      <w:rFonts w:ascii="Calibri" w:eastAsia="Calibri" w:hAnsi="Calibri" w:cs="Times New Roman"/>
      <w:lang w:val="es-ES"/>
    </w:rPr>
  </w:style>
  <w:style w:type="paragraph" w:styleId="Ttulo3">
    <w:name w:val="heading 3"/>
    <w:basedOn w:val="Normal"/>
    <w:next w:val="Normal"/>
    <w:link w:val="Ttulo3Car"/>
    <w:qFormat/>
    <w:rsid w:val="000F7560"/>
    <w:pPr>
      <w:keepNext/>
      <w:spacing w:after="0" w:line="240" w:lineRule="auto"/>
      <w:outlineLvl w:val="2"/>
    </w:pPr>
    <w:rPr>
      <w:rFonts w:ascii="Arial" w:eastAsia="Times New Roman" w:hAnsi="Arial"/>
      <w:b/>
      <w:smallCap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E23B8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0F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7560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F75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560"/>
    <w:rPr>
      <w:rFonts w:ascii="Calibri" w:eastAsia="Calibri" w:hAnsi="Calibri" w:cs="Times New Roman"/>
      <w:lang w:val="es-ES"/>
    </w:rPr>
  </w:style>
  <w:style w:type="character" w:customStyle="1" w:styleId="Ttulo3Car">
    <w:name w:val="Título 3 Car"/>
    <w:basedOn w:val="Fuentedeprrafopredeter"/>
    <w:link w:val="Ttulo3"/>
    <w:rsid w:val="000F7560"/>
    <w:rPr>
      <w:rFonts w:ascii="Arial" w:eastAsia="Times New Roman" w:hAnsi="Arial" w:cs="Times New Roman"/>
      <w:b/>
      <w:smallCap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2409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B34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349B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B34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np.gov.co/PortalWeb/LinkClick.aspx?fileticket=h9d3iYjDKf0=&amp;tabid=59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D11BD-AD95-4BBE-976F-7D09692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2340</Words>
  <Characters>12873</Characters>
  <Application>Microsoft Office Word</Application>
  <DocSecurity>4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JAIME</cp:lastModifiedBy>
  <cp:revision>2</cp:revision>
  <cp:lastPrinted>2010-06-22T20:57:00Z</cp:lastPrinted>
  <dcterms:created xsi:type="dcterms:W3CDTF">2011-09-21T19:07:00Z</dcterms:created>
  <dcterms:modified xsi:type="dcterms:W3CDTF">2011-09-21T19:07:00Z</dcterms:modified>
</cp:coreProperties>
</file>